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23AB" w14:textId="77777777" w:rsidR="00AF12B6" w:rsidRDefault="004766F4" w:rsidP="00AF12B6">
      <w:pPr>
        <w:spacing w:after="0" w:line="360" w:lineRule="auto"/>
        <w:jc w:val="center"/>
        <w:rPr>
          <w:rFonts w:ascii="Times New Roman" w:hAnsi="Times New Roman" w:cs="Times New Roman"/>
          <w:b/>
          <w:bCs/>
          <w:u w:val="single"/>
        </w:rPr>
      </w:pPr>
      <w:r w:rsidRPr="003E2FF5">
        <w:rPr>
          <w:rFonts w:ascii="Times New Roman" w:hAnsi="Times New Roman" w:cs="Times New Roman"/>
          <w:b/>
          <w:bCs/>
          <w:u w:val="single"/>
        </w:rPr>
        <w:t xml:space="preserve">REVIEW OF </w:t>
      </w:r>
    </w:p>
    <w:p w14:paraId="2B5BF262" w14:textId="77777777" w:rsidR="00AF12B6" w:rsidRDefault="001B5A5B" w:rsidP="00AF12B6">
      <w:pPr>
        <w:spacing w:after="0" w:line="360" w:lineRule="auto"/>
        <w:jc w:val="center"/>
        <w:rPr>
          <w:rFonts w:ascii="Times New Roman" w:hAnsi="Times New Roman" w:cs="Times New Roman"/>
          <w:b/>
          <w:bCs/>
          <w:u w:val="single"/>
        </w:rPr>
      </w:pPr>
      <w:r w:rsidRPr="001B5A5B">
        <w:rPr>
          <w:rFonts w:ascii="Times New Roman" w:hAnsi="Times New Roman" w:cs="Times New Roman"/>
          <w:b/>
          <w:bCs/>
          <w:i/>
          <w:iCs/>
          <w:u w:val="single"/>
        </w:rPr>
        <w:t>MODERN CRIMINAL EVIENCE</w:t>
      </w:r>
      <w:r>
        <w:rPr>
          <w:rFonts w:ascii="Times New Roman" w:hAnsi="Times New Roman" w:cs="Times New Roman"/>
          <w:b/>
          <w:bCs/>
          <w:u w:val="single"/>
        </w:rPr>
        <w:t xml:space="preserve">, </w:t>
      </w:r>
    </w:p>
    <w:p w14:paraId="6DD33047" w14:textId="790BFAD7" w:rsidR="006B3A86" w:rsidRDefault="009E4693" w:rsidP="00AF12B6">
      <w:pPr>
        <w:spacing w:after="0" w:line="360" w:lineRule="auto"/>
        <w:jc w:val="center"/>
        <w:rPr>
          <w:rFonts w:ascii="Times New Roman" w:hAnsi="Times New Roman" w:cs="Times New Roman"/>
          <w:b/>
          <w:bCs/>
          <w:u w:val="single"/>
        </w:rPr>
      </w:pPr>
      <w:r>
        <w:rPr>
          <w:rFonts w:ascii="Times New Roman" w:hAnsi="Times New Roman" w:cs="Times New Roman"/>
          <w:b/>
          <w:bCs/>
          <w:u w:val="single"/>
        </w:rPr>
        <w:t xml:space="preserve">A </w:t>
      </w:r>
      <w:r w:rsidRPr="003E2FF5">
        <w:rPr>
          <w:rFonts w:ascii="Times New Roman" w:hAnsi="Times New Roman" w:cs="Times New Roman"/>
          <w:b/>
          <w:bCs/>
          <w:u w:val="single"/>
        </w:rPr>
        <w:t xml:space="preserve">Short-Listed Candidate </w:t>
      </w:r>
      <w:r w:rsidR="00E363FB">
        <w:rPr>
          <w:rFonts w:ascii="Times New Roman" w:hAnsi="Times New Roman" w:cs="Times New Roman"/>
          <w:b/>
          <w:bCs/>
          <w:u w:val="single"/>
        </w:rPr>
        <w:t>S</w:t>
      </w:r>
      <w:r w:rsidR="004D5A34">
        <w:rPr>
          <w:rFonts w:ascii="Times New Roman" w:hAnsi="Times New Roman" w:cs="Times New Roman"/>
          <w:b/>
          <w:bCs/>
          <w:u w:val="single"/>
        </w:rPr>
        <w:t xml:space="preserve">elected for </w:t>
      </w:r>
      <w:r>
        <w:rPr>
          <w:rFonts w:ascii="Times New Roman" w:hAnsi="Times New Roman" w:cs="Times New Roman"/>
          <w:b/>
          <w:bCs/>
          <w:u w:val="single"/>
        </w:rPr>
        <w:t xml:space="preserve">the </w:t>
      </w:r>
      <w:r w:rsidRPr="003E2FF5">
        <w:rPr>
          <w:rFonts w:ascii="Times New Roman" w:hAnsi="Times New Roman" w:cs="Times New Roman"/>
          <w:b/>
          <w:bCs/>
          <w:u w:val="single"/>
        </w:rPr>
        <w:t xml:space="preserve">2023 Walter Owen Book </w:t>
      </w:r>
      <w:r w:rsidR="004D5A34">
        <w:rPr>
          <w:rFonts w:ascii="Times New Roman" w:hAnsi="Times New Roman" w:cs="Times New Roman"/>
          <w:b/>
          <w:bCs/>
          <w:u w:val="single"/>
        </w:rPr>
        <w:t>Prize F</w:t>
      </w:r>
      <w:r>
        <w:rPr>
          <w:rFonts w:ascii="Times New Roman" w:hAnsi="Times New Roman" w:cs="Times New Roman"/>
          <w:b/>
          <w:bCs/>
          <w:u w:val="single"/>
        </w:rPr>
        <w:t>irst Place</w:t>
      </w:r>
      <w:r w:rsidR="004D5A34">
        <w:rPr>
          <w:rFonts w:ascii="Times New Roman" w:hAnsi="Times New Roman" w:cs="Times New Roman"/>
          <w:b/>
          <w:bCs/>
          <w:u w:val="single"/>
        </w:rPr>
        <w:t xml:space="preserve"> ($30,000.00)</w:t>
      </w:r>
    </w:p>
    <w:p w14:paraId="513F510C" w14:textId="77777777" w:rsidR="00AF12B6" w:rsidRPr="003E2FF5" w:rsidRDefault="00AF12B6" w:rsidP="00AF12B6">
      <w:pPr>
        <w:spacing w:after="0" w:line="360" w:lineRule="auto"/>
        <w:jc w:val="center"/>
        <w:rPr>
          <w:rFonts w:ascii="Times New Roman" w:hAnsi="Times New Roman" w:cs="Times New Roman"/>
          <w:b/>
          <w:bCs/>
          <w:u w:val="single"/>
        </w:rPr>
      </w:pPr>
    </w:p>
    <w:p w14:paraId="650C9EF2" w14:textId="6B4E6380" w:rsidR="00247D9F" w:rsidRPr="003E2FF5" w:rsidRDefault="00247D9F" w:rsidP="001B5A5B">
      <w:pPr>
        <w:spacing w:line="240" w:lineRule="auto"/>
        <w:jc w:val="center"/>
        <w:rPr>
          <w:rFonts w:ascii="Times New Roman" w:hAnsi="Times New Roman" w:cs="Times New Roman"/>
          <w:b/>
          <w:bCs/>
        </w:rPr>
      </w:pPr>
      <w:r w:rsidRPr="003E2FF5">
        <w:rPr>
          <w:rFonts w:ascii="Times New Roman" w:hAnsi="Times New Roman" w:cs="Times New Roman"/>
          <w:b/>
          <w:bCs/>
        </w:rPr>
        <w:t>Gourlay, Matthew; Jones, Brock; Makepeace, Jill; Crisp, Glen</w:t>
      </w:r>
      <w:r w:rsidR="0007329D">
        <w:rPr>
          <w:rFonts w:ascii="Times New Roman" w:hAnsi="Times New Roman" w:cs="Times New Roman"/>
          <w:b/>
          <w:bCs/>
        </w:rPr>
        <w:t>;</w:t>
      </w:r>
      <w:r w:rsidRPr="003E2FF5">
        <w:rPr>
          <w:rFonts w:ascii="Times New Roman" w:hAnsi="Times New Roman" w:cs="Times New Roman"/>
          <w:b/>
          <w:bCs/>
        </w:rPr>
        <w:t xml:space="preserve"> and Pomerance, Justice Renee,</w:t>
      </w:r>
      <w:r w:rsidR="003E2FF5">
        <w:rPr>
          <w:rFonts w:ascii="Times New Roman" w:hAnsi="Times New Roman" w:cs="Times New Roman"/>
          <w:b/>
          <w:bCs/>
        </w:rPr>
        <w:t xml:space="preserve"> </w:t>
      </w:r>
      <w:r w:rsidRPr="003E2FF5">
        <w:rPr>
          <w:rFonts w:ascii="Times New Roman" w:hAnsi="Times New Roman" w:cs="Times New Roman"/>
          <w:b/>
          <w:bCs/>
          <w:i/>
          <w:iCs/>
        </w:rPr>
        <w:t>Modern Criminal Evidence</w:t>
      </w:r>
      <w:r w:rsidR="003E2FF5">
        <w:rPr>
          <w:rFonts w:ascii="Times New Roman" w:hAnsi="Times New Roman" w:cs="Times New Roman"/>
          <w:b/>
          <w:bCs/>
          <w:i/>
          <w:iCs/>
        </w:rPr>
        <w:t xml:space="preserve"> </w:t>
      </w:r>
      <w:r w:rsidRPr="003E2FF5">
        <w:rPr>
          <w:rFonts w:ascii="Times New Roman" w:hAnsi="Times New Roman" w:cs="Times New Roman"/>
          <w:b/>
          <w:bCs/>
        </w:rPr>
        <w:t xml:space="preserve">(Toronto: Emond Montgomery Publications Limited, 2022), </w:t>
      </w:r>
      <w:r w:rsidR="006833CE" w:rsidRPr="003E2FF5">
        <w:rPr>
          <w:rFonts w:ascii="Times New Roman" w:hAnsi="Times New Roman" w:cs="Times New Roman"/>
          <w:b/>
          <w:bCs/>
        </w:rPr>
        <w:t>i-xxxii, 762pp.</w:t>
      </w:r>
      <w:r w:rsidR="003E2FF5">
        <w:rPr>
          <w:rFonts w:ascii="Times New Roman" w:hAnsi="Times New Roman" w:cs="Times New Roman"/>
          <w:b/>
          <w:bCs/>
        </w:rPr>
        <w:t xml:space="preserve"> </w:t>
      </w:r>
      <w:r w:rsidRPr="003E2FF5">
        <w:rPr>
          <w:rFonts w:ascii="Times New Roman" w:hAnsi="Times New Roman" w:cs="Times New Roman"/>
          <w:b/>
          <w:bCs/>
        </w:rPr>
        <w:t>(with</w:t>
      </w:r>
      <w:r w:rsidR="00CA0313" w:rsidRPr="003E2FF5">
        <w:rPr>
          <w:rFonts w:ascii="Times New Roman" w:hAnsi="Times New Roman" w:cs="Times New Roman"/>
          <w:b/>
          <w:bCs/>
        </w:rPr>
        <w:t xml:space="preserve"> Foreword by</w:t>
      </w:r>
      <w:r w:rsidR="00203203" w:rsidRPr="003E2FF5">
        <w:rPr>
          <w:rFonts w:ascii="Times New Roman" w:hAnsi="Times New Roman" w:cs="Times New Roman"/>
          <w:b/>
          <w:bCs/>
        </w:rPr>
        <w:t xml:space="preserve"> </w:t>
      </w:r>
      <w:r w:rsidR="00AF12B6">
        <w:rPr>
          <w:rFonts w:ascii="Times New Roman" w:hAnsi="Times New Roman" w:cs="Times New Roman"/>
          <w:b/>
          <w:bCs/>
        </w:rPr>
        <w:t>since retired</w:t>
      </w:r>
      <w:r w:rsidR="00182EB2" w:rsidRPr="003E2FF5">
        <w:rPr>
          <w:rFonts w:ascii="Times New Roman" w:hAnsi="Times New Roman" w:cs="Times New Roman"/>
          <w:b/>
          <w:bCs/>
        </w:rPr>
        <w:t xml:space="preserve"> Ontario Court of </w:t>
      </w:r>
      <w:r w:rsidR="002851F0" w:rsidRPr="003E2FF5">
        <w:rPr>
          <w:rFonts w:ascii="Times New Roman" w:hAnsi="Times New Roman" w:cs="Times New Roman"/>
          <w:b/>
          <w:bCs/>
        </w:rPr>
        <w:t>A</w:t>
      </w:r>
      <w:r w:rsidR="00182EB2" w:rsidRPr="003E2FF5">
        <w:rPr>
          <w:rFonts w:ascii="Times New Roman" w:hAnsi="Times New Roman" w:cs="Times New Roman"/>
          <w:b/>
          <w:bCs/>
        </w:rPr>
        <w:t>ppeal Justice David H. Doherty</w:t>
      </w:r>
      <w:r w:rsidR="00BF0FBD" w:rsidRPr="003E2FF5">
        <w:rPr>
          <w:rFonts w:ascii="Times New Roman" w:hAnsi="Times New Roman" w:cs="Times New Roman"/>
          <w:b/>
          <w:bCs/>
        </w:rPr>
        <w:t xml:space="preserve">; </w:t>
      </w:r>
      <w:r w:rsidRPr="003E2FF5">
        <w:rPr>
          <w:rFonts w:ascii="Times New Roman" w:hAnsi="Times New Roman" w:cs="Times New Roman"/>
          <w:b/>
          <w:bCs/>
        </w:rPr>
        <w:t>Table of Cases</w:t>
      </w:r>
      <w:r w:rsidR="002851F0" w:rsidRPr="003E2FF5">
        <w:rPr>
          <w:rFonts w:ascii="Times New Roman" w:hAnsi="Times New Roman" w:cs="Times New Roman"/>
          <w:b/>
          <w:bCs/>
        </w:rPr>
        <w:t>;</w:t>
      </w:r>
      <w:r w:rsidR="00203203" w:rsidRPr="003E2FF5">
        <w:rPr>
          <w:rFonts w:ascii="Times New Roman" w:hAnsi="Times New Roman" w:cs="Times New Roman"/>
          <w:b/>
          <w:bCs/>
        </w:rPr>
        <w:t xml:space="preserve"> </w:t>
      </w:r>
      <w:r w:rsidRPr="003E2FF5">
        <w:rPr>
          <w:rFonts w:ascii="Times New Roman" w:hAnsi="Times New Roman" w:cs="Times New Roman"/>
          <w:b/>
          <w:bCs/>
        </w:rPr>
        <w:t>Index)</w:t>
      </w:r>
    </w:p>
    <w:p w14:paraId="035A9CA2" w14:textId="77777777" w:rsidR="005D6E42" w:rsidRPr="003E2FF5" w:rsidRDefault="005D6E42" w:rsidP="003E2FF5">
      <w:pPr>
        <w:spacing w:line="360" w:lineRule="auto"/>
        <w:ind w:left="1440" w:firstLine="720"/>
        <w:jc w:val="both"/>
        <w:rPr>
          <w:rFonts w:ascii="Times New Roman" w:hAnsi="Times New Roman" w:cs="Times New Roman"/>
          <w:b/>
          <w:bCs/>
        </w:rPr>
      </w:pPr>
    </w:p>
    <w:p w14:paraId="741EF750" w14:textId="64D82E19" w:rsidR="00E75946" w:rsidRDefault="00D44118" w:rsidP="003E2FF5">
      <w:pPr>
        <w:spacing w:line="360" w:lineRule="auto"/>
        <w:jc w:val="both"/>
        <w:rPr>
          <w:rFonts w:ascii="Times New Roman" w:hAnsi="Times New Roman" w:cs="Times New Roman"/>
        </w:rPr>
      </w:pPr>
      <w:r w:rsidRPr="003E2FF5">
        <w:rPr>
          <w:rFonts w:ascii="Times New Roman" w:hAnsi="Times New Roman" w:cs="Times New Roman"/>
        </w:rPr>
        <w:t>[</w:t>
      </w:r>
      <w:r w:rsidR="00E75946" w:rsidRPr="003E2FF5">
        <w:rPr>
          <w:rFonts w:ascii="Times New Roman" w:hAnsi="Times New Roman" w:cs="Times New Roman"/>
        </w:rPr>
        <w:t>1</w:t>
      </w:r>
      <w:r w:rsidRPr="003E2FF5">
        <w:rPr>
          <w:rFonts w:ascii="Times New Roman" w:hAnsi="Times New Roman" w:cs="Times New Roman"/>
        </w:rPr>
        <w:t>]  </w:t>
      </w:r>
      <w:r w:rsidR="003E2FF5">
        <w:rPr>
          <w:rFonts w:ascii="Times New Roman" w:hAnsi="Times New Roman" w:cs="Times New Roman"/>
        </w:rPr>
        <w:tab/>
      </w:r>
      <w:r w:rsidR="00D32730" w:rsidRPr="003E2FF5">
        <w:rPr>
          <w:rFonts w:ascii="Times New Roman" w:hAnsi="Times New Roman" w:cs="Times New Roman"/>
        </w:rPr>
        <w:t>In 1904,</w:t>
      </w:r>
      <w:r w:rsidRPr="003E2FF5">
        <w:rPr>
          <w:rFonts w:ascii="Times New Roman" w:hAnsi="Times New Roman" w:cs="Times New Roman"/>
        </w:rPr>
        <w:t xml:space="preserve"> John Henry Wigmore (in the wake of 10 years’ monastic enterprise) began publishing his scholarly—some judiciary assert</w:t>
      </w:r>
      <w:r w:rsidR="0049287A" w:rsidRPr="003E2FF5">
        <w:rPr>
          <w:rFonts w:ascii="Times New Roman" w:hAnsi="Times New Roman" w:cs="Times New Roman"/>
        </w:rPr>
        <w:t>,</w:t>
      </w:r>
      <w:r w:rsidRPr="003E2FF5">
        <w:rPr>
          <w:rFonts w:ascii="Times New Roman" w:hAnsi="Times New Roman" w:cs="Times New Roman"/>
        </w:rPr>
        <w:t xml:space="preserve"> “unrivalled”</w:t>
      </w:r>
      <w:r w:rsidR="008D66AB">
        <w:rPr>
          <w:rFonts w:ascii="Times New Roman" w:hAnsi="Times New Roman" w:cs="Times New Roman"/>
        </w:rPr>
        <w:t>—</w:t>
      </w:r>
      <w:r w:rsidRPr="003E2FF5">
        <w:rPr>
          <w:rFonts w:ascii="Times New Roman" w:hAnsi="Times New Roman" w:cs="Times New Roman"/>
        </w:rPr>
        <w:t>survey of the Anglo-American law of evidence (eventually 10 volumes</w:t>
      </w:r>
      <w:r w:rsidR="00845297" w:rsidRPr="003E2FF5">
        <w:rPr>
          <w:rFonts w:ascii="Times New Roman" w:hAnsi="Times New Roman" w:cs="Times New Roman"/>
        </w:rPr>
        <w:t>, Wolters Kluwer, 2023</w:t>
      </w:r>
      <w:r w:rsidRPr="003E2FF5">
        <w:rPr>
          <w:rFonts w:ascii="Times New Roman" w:hAnsi="Times New Roman" w:cs="Times New Roman"/>
        </w:rPr>
        <w:t xml:space="preserve">). </w:t>
      </w:r>
      <w:r w:rsidR="009E4693">
        <w:rPr>
          <w:rFonts w:ascii="Times New Roman" w:hAnsi="Times New Roman" w:cs="Times New Roman"/>
        </w:rPr>
        <w:t>O</w:t>
      </w:r>
      <w:r w:rsidR="00D32730" w:rsidRPr="003E2FF5">
        <w:rPr>
          <w:rFonts w:ascii="Times New Roman" w:hAnsi="Times New Roman" w:cs="Times New Roman"/>
        </w:rPr>
        <w:t xml:space="preserve">ne hundred twenty years </w:t>
      </w:r>
      <w:r w:rsidR="00B9662C" w:rsidRPr="003E2FF5">
        <w:rPr>
          <w:rFonts w:ascii="Times New Roman" w:hAnsi="Times New Roman" w:cs="Times New Roman"/>
        </w:rPr>
        <w:t>later</w:t>
      </w:r>
      <w:r w:rsidRPr="003E2FF5">
        <w:rPr>
          <w:rFonts w:ascii="Times New Roman" w:hAnsi="Times New Roman" w:cs="Times New Roman"/>
        </w:rPr>
        <w:t>—during a total solar eclipse—convene</w:t>
      </w:r>
      <w:r w:rsidR="009E4693">
        <w:rPr>
          <w:rFonts w:ascii="Times New Roman" w:hAnsi="Times New Roman" w:cs="Times New Roman"/>
        </w:rPr>
        <w:t>d</w:t>
      </w:r>
      <w:r w:rsidRPr="003E2FF5">
        <w:rPr>
          <w:rFonts w:ascii="Times New Roman" w:hAnsi="Times New Roman" w:cs="Times New Roman"/>
        </w:rPr>
        <w:t xml:space="preserve"> the Walter Owen Book Prize Jury for the 36</w:t>
      </w:r>
      <w:r w:rsidRPr="003E2FF5">
        <w:rPr>
          <w:rFonts w:ascii="Times New Roman" w:hAnsi="Times New Roman" w:cs="Times New Roman"/>
          <w:vertAlign w:val="superscript"/>
        </w:rPr>
        <w:t>th</w:t>
      </w:r>
      <w:r w:rsidRPr="003E2FF5">
        <w:rPr>
          <w:rFonts w:ascii="Times New Roman" w:hAnsi="Times New Roman" w:cs="Times New Roman"/>
        </w:rPr>
        <w:t xml:space="preserve"> </w:t>
      </w:r>
      <w:r w:rsidR="009E4693">
        <w:rPr>
          <w:rFonts w:ascii="Times New Roman" w:hAnsi="Times New Roman" w:cs="Times New Roman"/>
        </w:rPr>
        <w:t xml:space="preserve">annual </w:t>
      </w:r>
      <w:r w:rsidRPr="003E2FF5">
        <w:rPr>
          <w:rFonts w:ascii="Times New Roman" w:hAnsi="Times New Roman" w:cs="Times New Roman"/>
        </w:rPr>
        <w:t xml:space="preserve">occasion. </w:t>
      </w:r>
      <w:r w:rsidR="001B5A5B">
        <w:rPr>
          <w:rFonts w:ascii="Times New Roman" w:hAnsi="Times New Roman" w:cs="Times New Roman"/>
        </w:rPr>
        <w:t xml:space="preserve">  Its</w:t>
      </w:r>
      <w:r w:rsidR="00AF12B6">
        <w:rPr>
          <w:rFonts w:ascii="Times New Roman" w:hAnsi="Times New Roman" w:cs="Times New Roman"/>
        </w:rPr>
        <w:t xml:space="preserve"> mandate</w:t>
      </w:r>
      <w:r w:rsidR="001B5A5B">
        <w:rPr>
          <w:rFonts w:ascii="Times New Roman" w:hAnsi="Times New Roman" w:cs="Times New Roman"/>
        </w:rPr>
        <w:t>:  the 2023 Prize.</w:t>
      </w:r>
    </w:p>
    <w:p w14:paraId="31AB9BDE" w14:textId="5CA40961" w:rsidR="00D44118" w:rsidRPr="003E2FF5" w:rsidRDefault="00E75946" w:rsidP="003E2FF5">
      <w:pPr>
        <w:spacing w:line="360" w:lineRule="auto"/>
        <w:jc w:val="both"/>
        <w:rPr>
          <w:rFonts w:ascii="Times New Roman" w:hAnsi="Times New Roman" w:cs="Times New Roman"/>
        </w:rPr>
      </w:pPr>
      <w:r w:rsidRPr="003E2FF5">
        <w:rPr>
          <w:rFonts w:ascii="Times New Roman" w:hAnsi="Times New Roman" w:cs="Times New Roman"/>
        </w:rPr>
        <w:t>[2]</w:t>
      </w:r>
      <w:r w:rsidR="003E2FF5">
        <w:rPr>
          <w:rFonts w:ascii="Times New Roman" w:hAnsi="Times New Roman" w:cs="Times New Roman"/>
        </w:rPr>
        <w:tab/>
      </w:r>
      <w:r w:rsidR="001B5A5B">
        <w:rPr>
          <w:rFonts w:ascii="Times New Roman" w:hAnsi="Times New Roman" w:cs="Times New Roman"/>
        </w:rPr>
        <w:t xml:space="preserve">Among </w:t>
      </w:r>
      <w:r w:rsidR="00D44118" w:rsidRPr="003E2FF5">
        <w:rPr>
          <w:rFonts w:ascii="Times New Roman" w:hAnsi="Times New Roman" w:cs="Times New Roman"/>
        </w:rPr>
        <w:t>the six short-listed 2023 (English Language) Prize candidates engaging the Jury’s intense</w:t>
      </w:r>
      <w:r w:rsidR="0007329D">
        <w:rPr>
          <w:rFonts w:ascii="Times New Roman" w:hAnsi="Times New Roman" w:cs="Times New Roman"/>
        </w:rPr>
        <w:t>,</w:t>
      </w:r>
      <w:r w:rsidR="00D44118" w:rsidRPr="003E2FF5">
        <w:rPr>
          <w:rFonts w:ascii="Times New Roman" w:hAnsi="Times New Roman" w:cs="Times New Roman"/>
        </w:rPr>
        <w:t xml:space="preserve"> impartial audit </w:t>
      </w:r>
      <w:r w:rsidR="001B5A5B">
        <w:rPr>
          <w:rFonts w:ascii="Times New Roman" w:hAnsi="Times New Roman" w:cs="Times New Roman"/>
        </w:rPr>
        <w:t xml:space="preserve">is </w:t>
      </w:r>
      <w:r w:rsidR="00D44118" w:rsidRPr="003E2FF5">
        <w:rPr>
          <w:rFonts w:ascii="Times New Roman" w:hAnsi="Times New Roman" w:cs="Times New Roman"/>
        </w:rPr>
        <w:t xml:space="preserve">the latest initiative to embrace the </w:t>
      </w:r>
      <w:r w:rsidR="00200BBB" w:rsidRPr="003E2FF5">
        <w:rPr>
          <w:rFonts w:ascii="Times New Roman" w:hAnsi="Times New Roman" w:cs="Times New Roman"/>
        </w:rPr>
        <w:t xml:space="preserve">many mansions of </w:t>
      </w:r>
      <w:r w:rsidR="00D44118" w:rsidRPr="003E2FF5">
        <w:rPr>
          <w:rFonts w:ascii="Times New Roman" w:hAnsi="Times New Roman" w:cs="Times New Roman"/>
        </w:rPr>
        <w:t xml:space="preserve"> evidence law—albeit intended</w:t>
      </w:r>
      <w:r w:rsidR="006833CE" w:rsidRPr="003E2FF5">
        <w:rPr>
          <w:rFonts w:ascii="Times New Roman" w:hAnsi="Times New Roman" w:cs="Times New Roman"/>
        </w:rPr>
        <w:t>,</w:t>
      </w:r>
      <w:r w:rsidR="00D44118" w:rsidRPr="003E2FF5">
        <w:rPr>
          <w:rFonts w:ascii="Times New Roman" w:hAnsi="Times New Roman" w:cs="Times New Roman"/>
        </w:rPr>
        <w:t xml:space="preserve"> principally</w:t>
      </w:r>
      <w:r w:rsidR="006833CE" w:rsidRPr="003E2FF5">
        <w:rPr>
          <w:rFonts w:ascii="Times New Roman" w:hAnsi="Times New Roman" w:cs="Times New Roman"/>
        </w:rPr>
        <w:t>,</w:t>
      </w:r>
      <w:r w:rsidR="00D44118" w:rsidRPr="003E2FF5">
        <w:rPr>
          <w:rFonts w:ascii="Times New Roman" w:hAnsi="Times New Roman" w:cs="Times New Roman"/>
        </w:rPr>
        <w:t xml:space="preserve"> for the criminal law environment. </w:t>
      </w:r>
    </w:p>
    <w:p w14:paraId="7822081C" w14:textId="2C63856D" w:rsidR="00B45DB3" w:rsidRPr="003E2FF5" w:rsidRDefault="00D44118" w:rsidP="003E2FF5">
      <w:pPr>
        <w:spacing w:line="360" w:lineRule="auto"/>
        <w:jc w:val="both"/>
        <w:rPr>
          <w:rFonts w:ascii="Times New Roman" w:hAnsi="Times New Roman" w:cs="Times New Roman"/>
        </w:rPr>
      </w:pPr>
      <w:r w:rsidRPr="003E2FF5">
        <w:rPr>
          <w:rFonts w:ascii="Times New Roman" w:hAnsi="Times New Roman" w:cs="Times New Roman"/>
        </w:rPr>
        <w:t>[</w:t>
      </w:r>
      <w:r w:rsidR="00E75946" w:rsidRPr="003E2FF5">
        <w:rPr>
          <w:rFonts w:ascii="Times New Roman" w:hAnsi="Times New Roman" w:cs="Times New Roman"/>
        </w:rPr>
        <w:t>3</w:t>
      </w:r>
      <w:r w:rsidRPr="003E2FF5">
        <w:rPr>
          <w:rFonts w:ascii="Times New Roman" w:hAnsi="Times New Roman" w:cs="Times New Roman"/>
        </w:rPr>
        <w:t>] </w:t>
      </w:r>
      <w:r w:rsidR="003E2FF5">
        <w:rPr>
          <w:rFonts w:ascii="Times New Roman" w:hAnsi="Times New Roman" w:cs="Times New Roman"/>
        </w:rPr>
        <w:tab/>
      </w:r>
      <w:r w:rsidRPr="003E2FF5">
        <w:rPr>
          <w:rFonts w:ascii="Times New Roman" w:hAnsi="Times New Roman" w:cs="Times New Roman"/>
        </w:rPr>
        <w:t xml:space="preserve">Supervising digitally-remote </w:t>
      </w:r>
      <w:r w:rsidR="009E4693">
        <w:rPr>
          <w:rFonts w:ascii="Times New Roman" w:hAnsi="Times New Roman" w:cs="Times New Roman"/>
        </w:rPr>
        <w:t xml:space="preserve">short list </w:t>
      </w:r>
      <w:r w:rsidRPr="003E2FF5">
        <w:rPr>
          <w:rFonts w:ascii="Times New Roman" w:hAnsi="Times New Roman" w:cs="Times New Roman"/>
        </w:rPr>
        <w:t xml:space="preserve">deliberations </w:t>
      </w:r>
      <w:r w:rsidR="001B5A5B">
        <w:rPr>
          <w:rFonts w:ascii="Times New Roman" w:hAnsi="Times New Roman" w:cs="Times New Roman"/>
        </w:rPr>
        <w:t xml:space="preserve">of </w:t>
      </w:r>
      <w:r w:rsidR="00460A64" w:rsidRPr="003E2FF5">
        <w:rPr>
          <w:rFonts w:ascii="Times New Roman" w:hAnsi="Times New Roman" w:cs="Times New Roman"/>
        </w:rPr>
        <w:t>the Jury</w:t>
      </w:r>
      <w:r w:rsidRPr="003E2FF5">
        <w:rPr>
          <w:rFonts w:ascii="Times New Roman" w:hAnsi="Times New Roman" w:cs="Times New Roman"/>
        </w:rPr>
        <w:t xml:space="preserve"> </w:t>
      </w:r>
      <w:r w:rsidR="009E4693">
        <w:rPr>
          <w:rFonts w:ascii="Times New Roman" w:hAnsi="Times New Roman" w:cs="Times New Roman"/>
        </w:rPr>
        <w:t>was</w:t>
      </w:r>
      <w:r w:rsidR="001B5A5B">
        <w:rPr>
          <w:rFonts w:ascii="Times New Roman" w:hAnsi="Times New Roman" w:cs="Times New Roman"/>
        </w:rPr>
        <w:t xml:space="preserve"> the most </w:t>
      </w:r>
      <w:r w:rsidR="00AF12B6">
        <w:rPr>
          <w:rFonts w:ascii="Times New Roman" w:hAnsi="Times New Roman" w:cs="Times New Roman"/>
        </w:rPr>
        <w:t xml:space="preserve">senior </w:t>
      </w:r>
      <w:r w:rsidR="001B5A5B">
        <w:rPr>
          <w:rFonts w:ascii="Times New Roman" w:hAnsi="Times New Roman" w:cs="Times New Roman"/>
        </w:rPr>
        <w:t>of its six</w:t>
      </w:r>
      <w:r w:rsidRPr="003E2FF5">
        <w:rPr>
          <w:rFonts w:ascii="Times New Roman" w:hAnsi="Times New Roman" w:cs="Times New Roman"/>
        </w:rPr>
        <w:t xml:space="preserve"> member</w:t>
      </w:r>
      <w:r w:rsidR="001B5A5B">
        <w:rPr>
          <w:rFonts w:ascii="Times New Roman" w:hAnsi="Times New Roman" w:cs="Times New Roman"/>
        </w:rPr>
        <w:t>s</w:t>
      </w:r>
      <w:r w:rsidRPr="003E2FF5">
        <w:rPr>
          <w:rFonts w:ascii="Times New Roman" w:hAnsi="Times New Roman" w:cs="Times New Roman"/>
        </w:rPr>
        <w:t>: Professor (Emeritus) John N. Davis, Osgoode Hall Law School, York University, Toronto</w:t>
      </w:r>
      <w:r w:rsidR="001B5A5B">
        <w:rPr>
          <w:rFonts w:ascii="Times New Roman" w:hAnsi="Times New Roman" w:cs="Times New Roman"/>
        </w:rPr>
        <w:t>, Jury Supervisor</w:t>
      </w:r>
      <w:r w:rsidR="00B45DB3" w:rsidRPr="003E2FF5">
        <w:rPr>
          <w:rFonts w:ascii="Times New Roman" w:hAnsi="Times New Roman" w:cs="Times New Roman"/>
        </w:rPr>
        <w:t>. H</w:t>
      </w:r>
      <w:r w:rsidR="001B5A5B">
        <w:rPr>
          <w:rFonts w:ascii="Times New Roman" w:hAnsi="Times New Roman" w:cs="Times New Roman"/>
        </w:rPr>
        <w:t xml:space="preserve">is </w:t>
      </w:r>
      <w:r w:rsidR="00880A26" w:rsidRPr="003E2FF5">
        <w:rPr>
          <w:rFonts w:ascii="Times New Roman" w:hAnsi="Times New Roman" w:cs="Times New Roman"/>
        </w:rPr>
        <w:t>heavy-lift</w:t>
      </w:r>
      <w:r w:rsidR="001B5A5B">
        <w:rPr>
          <w:rFonts w:ascii="Times New Roman" w:hAnsi="Times New Roman" w:cs="Times New Roman"/>
        </w:rPr>
        <w:t>ing pared th</w:t>
      </w:r>
      <w:r w:rsidRPr="003E2FF5">
        <w:rPr>
          <w:rFonts w:ascii="Times New Roman" w:hAnsi="Times New Roman" w:cs="Times New Roman"/>
        </w:rPr>
        <w:t>e long list of 35 entries to a</w:t>
      </w:r>
      <w:r w:rsidR="002F0087" w:rsidRPr="003E2FF5">
        <w:rPr>
          <w:rFonts w:ascii="Times New Roman" w:hAnsi="Times New Roman" w:cs="Times New Roman"/>
        </w:rPr>
        <w:t xml:space="preserve"> </w:t>
      </w:r>
      <w:r w:rsidR="00AF12B6">
        <w:rPr>
          <w:rFonts w:ascii="Times New Roman" w:hAnsi="Times New Roman" w:cs="Times New Roman"/>
        </w:rPr>
        <w:t xml:space="preserve">unanimous jury-approved </w:t>
      </w:r>
      <w:r w:rsidRPr="003E2FF5">
        <w:rPr>
          <w:rFonts w:ascii="Times New Roman" w:hAnsi="Times New Roman" w:cs="Times New Roman"/>
        </w:rPr>
        <w:t xml:space="preserve">short list of six. </w:t>
      </w:r>
    </w:p>
    <w:p w14:paraId="283874D4" w14:textId="753C7B7F" w:rsidR="00D44118" w:rsidRPr="003E2FF5" w:rsidRDefault="00B45DB3" w:rsidP="003E2FF5">
      <w:pPr>
        <w:spacing w:line="360" w:lineRule="auto"/>
        <w:jc w:val="both"/>
        <w:rPr>
          <w:rFonts w:ascii="Times New Roman" w:hAnsi="Times New Roman" w:cs="Times New Roman"/>
        </w:rPr>
      </w:pPr>
      <w:r w:rsidRPr="003E2FF5">
        <w:rPr>
          <w:rFonts w:ascii="Times New Roman" w:hAnsi="Times New Roman" w:cs="Times New Roman"/>
        </w:rPr>
        <w:t>[4]</w:t>
      </w:r>
      <w:r w:rsidRPr="003E2FF5">
        <w:rPr>
          <w:rFonts w:ascii="Times New Roman" w:hAnsi="Times New Roman" w:cs="Times New Roman"/>
        </w:rPr>
        <w:tab/>
      </w:r>
      <w:r w:rsidR="00D44118" w:rsidRPr="003E2FF5">
        <w:rPr>
          <w:rFonts w:ascii="Times New Roman" w:hAnsi="Times New Roman" w:cs="Times New Roman"/>
        </w:rPr>
        <w:t>By simple majority vote</w:t>
      </w:r>
      <w:r w:rsidR="009E4693">
        <w:rPr>
          <w:rFonts w:ascii="Times New Roman" w:hAnsi="Times New Roman" w:cs="Times New Roman"/>
        </w:rPr>
        <w:t xml:space="preserve">, </w:t>
      </w:r>
      <w:r w:rsidR="00D44118" w:rsidRPr="003E2FF5">
        <w:rPr>
          <w:rFonts w:ascii="Times New Roman" w:hAnsi="Times New Roman" w:cs="Times New Roman"/>
        </w:rPr>
        <w:t>his five juror colleagues</w:t>
      </w:r>
      <w:r w:rsidR="009E4693">
        <w:rPr>
          <w:rFonts w:ascii="Times New Roman" w:hAnsi="Times New Roman" w:cs="Times New Roman"/>
        </w:rPr>
        <w:t xml:space="preserve"> were </w:t>
      </w:r>
      <w:r w:rsidR="00D44118" w:rsidRPr="003E2FF5">
        <w:rPr>
          <w:rFonts w:ascii="Times New Roman" w:hAnsi="Times New Roman" w:cs="Times New Roman"/>
        </w:rPr>
        <w:t>require</w:t>
      </w:r>
      <w:r w:rsidR="00DF15D1">
        <w:rPr>
          <w:rFonts w:ascii="Times New Roman" w:hAnsi="Times New Roman" w:cs="Times New Roman"/>
        </w:rPr>
        <w:t xml:space="preserve">d to </w:t>
      </w:r>
      <w:r w:rsidR="00D44118" w:rsidRPr="003E2FF5">
        <w:rPr>
          <w:rFonts w:ascii="Times New Roman" w:hAnsi="Times New Roman" w:cs="Times New Roman"/>
        </w:rPr>
        <w:t>answer</w:t>
      </w:r>
      <w:r w:rsidR="00DF15D1">
        <w:rPr>
          <w:rFonts w:ascii="Times New Roman" w:hAnsi="Times New Roman" w:cs="Times New Roman"/>
        </w:rPr>
        <w:t xml:space="preserve"> two </w:t>
      </w:r>
      <w:r w:rsidR="00D44118" w:rsidRPr="003E2FF5">
        <w:rPr>
          <w:rFonts w:ascii="Times New Roman" w:hAnsi="Times New Roman" w:cs="Times New Roman"/>
        </w:rPr>
        <w:t>questions</w:t>
      </w:r>
      <w:r w:rsidR="00297087" w:rsidRPr="003E2FF5">
        <w:rPr>
          <w:rFonts w:ascii="Times New Roman" w:hAnsi="Times New Roman" w:cs="Times New Roman"/>
        </w:rPr>
        <w:t xml:space="preserve">. First, </w:t>
      </w:r>
      <w:r w:rsidR="00D44118" w:rsidRPr="003E2FF5">
        <w:rPr>
          <w:rFonts w:ascii="Times New Roman" w:hAnsi="Times New Roman" w:cs="Times New Roman"/>
        </w:rPr>
        <w:t xml:space="preserve">does one or more than one of the candidates deserve to be recommended for the </w:t>
      </w:r>
      <w:r w:rsidR="00DF15D1">
        <w:rPr>
          <w:rFonts w:ascii="Times New Roman" w:hAnsi="Times New Roman" w:cs="Times New Roman"/>
        </w:rPr>
        <w:t xml:space="preserve">first place </w:t>
      </w:r>
      <w:r w:rsidR="00D44118" w:rsidRPr="003E2FF5">
        <w:rPr>
          <w:rFonts w:ascii="Times New Roman" w:hAnsi="Times New Roman" w:cs="Times New Roman"/>
        </w:rPr>
        <w:t>Prize (if more than one, a tie)</w:t>
      </w:r>
      <w:r w:rsidR="00297087" w:rsidRPr="003E2FF5">
        <w:rPr>
          <w:rFonts w:ascii="Times New Roman" w:hAnsi="Times New Roman" w:cs="Times New Roman"/>
        </w:rPr>
        <w:t xml:space="preserve">. Second, </w:t>
      </w:r>
      <w:r w:rsidR="00DF15D1">
        <w:rPr>
          <w:rFonts w:ascii="Times New Roman" w:hAnsi="Times New Roman" w:cs="Times New Roman"/>
        </w:rPr>
        <w:t xml:space="preserve">does </w:t>
      </w:r>
      <w:r w:rsidR="00D44118" w:rsidRPr="003E2FF5">
        <w:rPr>
          <w:rFonts w:ascii="Times New Roman" w:hAnsi="Times New Roman" w:cs="Times New Roman"/>
        </w:rPr>
        <w:t>one or more of the</w:t>
      </w:r>
      <w:r w:rsidR="00DF15D1">
        <w:rPr>
          <w:rFonts w:ascii="Times New Roman" w:hAnsi="Times New Roman" w:cs="Times New Roman"/>
        </w:rPr>
        <w:t xml:space="preserve"> other short list </w:t>
      </w:r>
      <w:r w:rsidR="00D44118" w:rsidRPr="003E2FF5">
        <w:rPr>
          <w:rFonts w:ascii="Times New Roman" w:hAnsi="Times New Roman" w:cs="Times New Roman"/>
        </w:rPr>
        <w:t>candidates qualif</w:t>
      </w:r>
      <w:r w:rsidR="00DF15D1">
        <w:rPr>
          <w:rFonts w:ascii="Times New Roman" w:hAnsi="Times New Roman" w:cs="Times New Roman"/>
        </w:rPr>
        <w:t>y</w:t>
      </w:r>
      <w:r w:rsidR="00D44118" w:rsidRPr="003E2FF5">
        <w:rPr>
          <w:rFonts w:ascii="Times New Roman" w:hAnsi="Times New Roman" w:cs="Times New Roman"/>
        </w:rPr>
        <w:t xml:space="preserve"> to be recommended for a second </w:t>
      </w:r>
      <w:r w:rsidR="004D5A34">
        <w:rPr>
          <w:rFonts w:ascii="Times New Roman" w:hAnsi="Times New Roman" w:cs="Times New Roman"/>
        </w:rPr>
        <w:t xml:space="preserve">place </w:t>
      </w:r>
      <w:r w:rsidR="00D44118" w:rsidRPr="003E2FF5">
        <w:rPr>
          <w:rFonts w:ascii="Times New Roman" w:hAnsi="Times New Roman" w:cs="Times New Roman"/>
        </w:rPr>
        <w:t>Prize.</w:t>
      </w:r>
    </w:p>
    <w:p w14:paraId="63674FED" w14:textId="59DEE7FC" w:rsidR="00D44118" w:rsidRPr="003E2FF5" w:rsidRDefault="00D44118" w:rsidP="003E2FF5">
      <w:pPr>
        <w:spacing w:line="360" w:lineRule="auto"/>
        <w:jc w:val="both"/>
        <w:rPr>
          <w:rFonts w:ascii="Times New Roman" w:hAnsi="Times New Roman" w:cs="Times New Roman"/>
        </w:rPr>
      </w:pPr>
      <w:r w:rsidRPr="003E2FF5">
        <w:rPr>
          <w:rFonts w:ascii="Times New Roman" w:hAnsi="Times New Roman" w:cs="Times New Roman"/>
        </w:rPr>
        <w:t>[</w:t>
      </w:r>
      <w:r w:rsidR="00B47BF3" w:rsidRPr="003E2FF5">
        <w:rPr>
          <w:rFonts w:ascii="Times New Roman" w:hAnsi="Times New Roman" w:cs="Times New Roman"/>
        </w:rPr>
        <w:t>5</w:t>
      </w:r>
      <w:r w:rsidRPr="003E2FF5">
        <w:rPr>
          <w:rFonts w:ascii="Times New Roman" w:hAnsi="Times New Roman" w:cs="Times New Roman"/>
        </w:rPr>
        <w:t>]     </w:t>
      </w:r>
      <w:r w:rsidR="003E2FF5">
        <w:rPr>
          <w:rFonts w:ascii="Times New Roman" w:hAnsi="Times New Roman" w:cs="Times New Roman"/>
        </w:rPr>
        <w:tab/>
      </w:r>
      <w:r w:rsidR="0007329D">
        <w:rPr>
          <w:rFonts w:ascii="Times New Roman" w:hAnsi="Times New Roman" w:cs="Times New Roman"/>
        </w:rPr>
        <w:t xml:space="preserve">Simple-majority </w:t>
      </w:r>
      <w:r w:rsidR="00DF15D1">
        <w:rPr>
          <w:rFonts w:ascii="Times New Roman" w:hAnsi="Times New Roman" w:cs="Times New Roman"/>
        </w:rPr>
        <w:t xml:space="preserve">responses of jurors to those questions become </w:t>
      </w:r>
      <w:r w:rsidR="0007329D">
        <w:rPr>
          <w:rFonts w:ascii="Times New Roman" w:hAnsi="Times New Roman" w:cs="Times New Roman"/>
        </w:rPr>
        <w:t>r</w:t>
      </w:r>
      <w:r w:rsidRPr="003E2FF5">
        <w:rPr>
          <w:rFonts w:ascii="Times New Roman" w:hAnsi="Times New Roman" w:cs="Times New Roman"/>
        </w:rPr>
        <w:t>ecommendations</w:t>
      </w:r>
      <w:r w:rsidR="0040524F" w:rsidRPr="003E2FF5">
        <w:rPr>
          <w:rFonts w:ascii="Times New Roman" w:hAnsi="Times New Roman" w:cs="Times New Roman"/>
        </w:rPr>
        <w:t xml:space="preserve"> </w:t>
      </w:r>
      <w:r w:rsidRPr="003E2FF5">
        <w:rPr>
          <w:rFonts w:ascii="Times New Roman" w:hAnsi="Times New Roman" w:cs="Times New Roman"/>
        </w:rPr>
        <w:t xml:space="preserve">to </w:t>
      </w:r>
      <w:r w:rsidR="0007329D">
        <w:rPr>
          <w:rFonts w:ascii="Times New Roman" w:hAnsi="Times New Roman" w:cs="Times New Roman"/>
        </w:rPr>
        <w:t>T</w:t>
      </w:r>
      <w:r w:rsidRPr="003E2FF5">
        <w:rPr>
          <w:rFonts w:ascii="Times New Roman" w:hAnsi="Times New Roman" w:cs="Times New Roman"/>
        </w:rPr>
        <w:t>he Canadian Foundation for Legal Research</w:t>
      </w:r>
      <w:r w:rsidR="00AF12B6">
        <w:rPr>
          <w:rFonts w:ascii="Times New Roman" w:hAnsi="Times New Roman" w:cs="Times New Roman"/>
        </w:rPr>
        <w:t>. The Foundation’s</w:t>
      </w:r>
      <w:r w:rsidRPr="003E2FF5">
        <w:rPr>
          <w:rFonts w:ascii="Times New Roman" w:hAnsi="Times New Roman" w:cs="Times New Roman"/>
        </w:rPr>
        <w:t xml:space="preserve"> trustees ultimately decide whether to accept the Jury’s recommendations, if any are made</w:t>
      </w:r>
      <w:r w:rsidR="0097046F" w:rsidRPr="003E2FF5">
        <w:rPr>
          <w:rFonts w:ascii="Times New Roman" w:hAnsi="Times New Roman" w:cs="Times New Roman"/>
        </w:rPr>
        <w:t>,</w:t>
      </w:r>
      <w:r w:rsidRPr="003E2FF5">
        <w:rPr>
          <w:rFonts w:ascii="Times New Roman" w:hAnsi="Times New Roman" w:cs="Times New Roman"/>
        </w:rPr>
        <w:t xml:space="preserve"> for the</w:t>
      </w:r>
      <w:r w:rsidR="0092102C" w:rsidRPr="003E2FF5">
        <w:rPr>
          <w:rFonts w:ascii="Times New Roman" w:hAnsi="Times New Roman" w:cs="Times New Roman"/>
        </w:rPr>
        <w:t xml:space="preserve"> 2023 English Language</w:t>
      </w:r>
      <w:r w:rsidRPr="003E2FF5">
        <w:rPr>
          <w:rFonts w:ascii="Times New Roman" w:hAnsi="Times New Roman" w:cs="Times New Roman"/>
        </w:rPr>
        <w:t xml:space="preserve"> Prize. In memory of one of the</w:t>
      </w:r>
      <w:r w:rsidR="0076171E" w:rsidRPr="003E2FF5">
        <w:rPr>
          <w:rFonts w:ascii="Times New Roman" w:hAnsi="Times New Roman" w:cs="Times New Roman"/>
        </w:rPr>
        <w:t xml:space="preserve"> six</w:t>
      </w:r>
      <w:r w:rsidR="002A24B0" w:rsidRPr="003E2FF5">
        <w:rPr>
          <w:rFonts w:ascii="Times New Roman" w:hAnsi="Times New Roman" w:cs="Times New Roman"/>
        </w:rPr>
        <w:t xml:space="preserve"> founders</w:t>
      </w:r>
      <w:r w:rsidR="00DF15D1">
        <w:rPr>
          <w:rFonts w:ascii="Times New Roman" w:hAnsi="Times New Roman" w:cs="Times New Roman"/>
        </w:rPr>
        <w:t xml:space="preserve"> (</w:t>
      </w:r>
      <w:r w:rsidR="002A24B0" w:rsidRPr="003E2FF5">
        <w:rPr>
          <w:rFonts w:ascii="Times New Roman" w:hAnsi="Times New Roman" w:cs="Times New Roman"/>
        </w:rPr>
        <w:t>in 1959</w:t>
      </w:r>
      <w:r w:rsidR="00DF15D1">
        <w:rPr>
          <w:rFonts w:ascii="Times New Roman" w:hAnsi="Times New Roman" w:cs="Times New Roman"/>
        </w:rPr>
        <w:t>)</w:t>
      </w:r>
      <w:r w:rsidR="002A24B0" w:rsidRPr="003E2FF5">
        <w:rPr>
          <w:rFonts w:ascii="Times New Roman" w:hAnsi="Times New Roman" w:cs="Times New Roman"/>
        </w:rPr>
        <w:t>,</w:t>
      </w:r>
      <w:r w:rsidR="0076171E" w:rsidRPr="003E2FF5">
        <w:rPr>
          <w:rFonts w:ascii="Times New Roman" w:hAnsi="Times New Roman" w:cs="Times New Roman"/>
        </w:rPr>
        <w:t xml:space="preserve"> of the</w:t>
      </w:r>
      <w:r w:rsidR="00B91B77" w:rsidRPr="003E2FF5">
        <w:rPr>
          <w:rFonts w:ascii="Times New Roman" w:hAnsi="Times New Roman" w:cs="Times New Roman"/>
        </w:rPr>
        <w:t xml:space="preserve"> Foundation</w:t>
      </w:r>
      <w:r w:rsidR="00697693" w:rsidRPr="003E2FF5">
        <w:rPr>
          <w:rFonts w:ascii="Times New Roman" w:hAnsi="Times New Roman" w:cs="Times New Roman"/>
        </w:rPr>
        <w:t>—Walter Owen—the Prize</w:t>
      </w:r>
      <w:r w:rsidR="006745F1" w:rsidRPr="003E2FF5">
        <w:rPr>
          <w:rFonts w:ascii="Times New Roman" w:hAnsi="Times New Roman" w:cs="Times New Roman"/>
        </w:rPr>
        <w:t xml:space="preserve"> is </w:t>
      </w:r>
      <w:r w:rsidR="006745F1" w:rsidRPr="003E2FF5">
        <w:rPr>
          <w:rFonts w:ascii="Times New Roman" w:hAnsi="Times New Roman" w:cs="Times New Roman"/>
        </w:rPr>
        <w:lastRenderedPageBreak/>
        <w:t>named</w:t>
      </w:r>
      <w:r w:rsidR="0052530C" w:rsidRPr="003E2FF5">
        <w:rPr>
          <w:rFonts w:ascii="Times New Roman" w:hAnsi="Times New Roman" w:cs="Times New Roman"/>
        </w:rPr>
        <w:t xml:space="preserve">. </w:t>
      </w:r>
      <w:r w:rsidRPr="003E2FF5">
        <w:rPr>
          <w:rFonts w:ascii="Times New Roman" w:hAnsi="Times New Roman" w:cs="Times New Roman"/>
        </w:rPr>
        <w:t>By the Foundation, the Prize is funded.</w:t>
      </w:r>
      <w:r w:rsidR="00697693" w:rsidRPr="003E2FF5">
        <w:rPr>
          <w:rFonts w:ascii="Times New Roman" w:hAnsi="Times New Roman" w:cs="Times New Roman"/>
        </w:rPr>
        <w:t xml:space="preserve"> (Owen </w:t>
      </w:r>
      <w:r w:rsidR="009B6387" w:rsidRPr="003E2FF5">
        <w:rPr>
          <w:rFonts w:ascii="Times New Roman" w:hAnsi="Times New Roman" w:cs="Times New Roman"/>
        </w:rPr>
        <w:t xml:space="preserve">O.C., </w:t>
      </w:r>
      <w:r w:rsidR="00697693" w:rsidRPr="003E2FF5">
        <w:rPr>
          <w:rFonts w:ascii="Times New Roman" w:hAnsi="Times New Roman" w:cs="Times New Roman"/>
        </w:rPr>
        <w:t>Q.C.</w:t>
      </w:r>
      <w:r w:rsidR="00295772" w:rsidRPr="003E2FF5">
        <w:rPr>
          <w:rFonts w:ascii="Times New Roman" w:hAnsi="Times New Roman" w:cs="Times New Roman"/>
        </w:rPr>
        <w:t xml:space="preserve"> </w:t>
      </w:r>
      <w:r w:rsidR="00697693" w:rsidRPr="003E2FF5">
        <w:rPr>
          <w:rFonts w:ascii="Times New Roman" w:hAnsi="Times New Roman" w:cs="Times New Roman"/>
        </w:rPr>
        <w:t xml:space="preserve">was a Vancouver lawyer (the law firm he </w:t>
      </w:r>
      <w:r w:rsidR="009B6387" w:rsidRPr="003E2FF5">
        <w:rPr>
          <w:rFonts w:ascii="Times New Roman" w:hAnsi="Times New Roman" w:cs="Times New Roman"/>
        </w:rPr>
        <w:t>co-</w:t>
      </w:r>
      <w:r w:rsidR="00697693" w:rsidRPr="003E2FF5">
        <w:rPr>
          <w:rFonts w:ascii="Times New Roman" w:hAnsi="Times New Roman" w:cs="Times New Roman"/>
        </w:rPr>
        <w:t>established</w:t>
      </w:r>
      <w:r w:rsidR="009B6387" w:rsidRPr="003E2FF5">
        <w:rPr>
          <w:rFonts w:ascii="Times New Roman" w:hAnsi="Times New Roman" w:cs="Times New Roman"/>
        </w:rPr>
        <w:t xml:space="preserve"> in 1958</w:t>
      </w:r>
      <w:r w:rsidR="00697693" w:rsidRPr="003E2FF5">
        <w:rPr>
          <w:rFonts w:ascii="Times New Roman" w:hAnsi="Times New Roman" w:cs="Times New Roman"/>
        </w:rPr>
        <w:t xml:space="preserve"> continues to flourish), public servant, and radio station </w:t>
      </w:r>
      <w:r w:rsidR="00DF15D1">
        <w:rPr>
          <w:rFonts w:ascii="Times New Roman" w:hAnsi="Times New Roman" w:cs="Times New Roman"/>
        </w:rPr>
        <w:t xml:space="preserve">co-founder and </w:t>
      </w:r>
      <w:r w:rsidR="009B6387" w:rsidRPr="003E2FF5">
        <w:rPr>
          <w:rFonts w:ascii="Times New Roman" w:hAnsi="Times New Roman" w:cs="Times New Roman"/>
        </w:rPr>
        <w:t>co-</w:t>
      </w:r>
      <w:r w:rsidR="00697693" w:rsidRPr="003E2FF5">
        <w:rPr>
          <w:rFonts w:ascii="Times New Roman" w:hAnsi="Times New Roman" w:cs="Times New Roman"/>
        </w:rPr>
        <w:t>owner.</w:t>
      </w:r>
      <w:r w:rsidR="00295772" w:rsidRPr="003E2FF5">
        <w:rPr>
          <w:rFonts w:ascii="Times New Roman" w:hAnsi="Times New Roman" w:cs="Times New Roman"/>
        </w:rPr>
        <w:t>)</w:t>
      </w:r>
    </w:p>
    <w:p w14:paraId="00A9CC41" w14:textId="2A9B7634" w:rsidR="004B215A" w:rsidRPr="003E2FF5" w:rsidRDefault="00D44118" w:rsidP="003E2FF5">
      <w:pPr>
        <w:spacing w:line="360" w:lineRule="auto"/>
        <w:jc w:val="both"/>
        <w:rPr>
          <w:rFonts w:ascii="Times New Roman" w:hAnsi="Times New Roman" w:cs="Times New Roman"/>
        </w:rPr>
      </w:pPr>
      <w:r w:rsidRPr="003E2FF5">
        <w:rPr>
          <w:rFonts w:ascii="Times New Roman" w:hAnsi="Times New Roman" w:cs="Times New Roman"/>
        </w:rPr>
        <w:t>[</w:t>
      </w:r>
      <w:r w:rsidR="00B47BF3" w:rsidRPr="003E2FF5">
        <w:rPr>
          <w:rFonts w:ascii="Times New Roman" w:hAnsi="Times New Roman" w:cs="Times New Roman"/>
        </w:rPr>
        <w:t>6</w:t>
      </w:r>
      <w:r w:rsidRPr="003E2FF5">
        <w:rPr>
          <w:rFonts w:ascii="Times New Roman" w:hAnsi="Times New Roman" w:cs="Times New Roman"/>
        </w:rPr>
        <w:t>]  </w:t>
      </w:r>
      <w:r w:rsidR="003E2FF5">
        <w:rPr>
          <w:rFonts w:ascii="Times New Roman" w:hAnsi="Times New Roman" w:cs="Times New Roman"/>
        </w:rPr>
        <w:tab/>
      </w:r>
      <w:r w:rsidRPr="003E2FF5">
        <w:rPr>
          <w:rFonts w:ascii="Times New Roman" w:hAnsi="Times New Roman" w:cs="Times New Roman"/>
        </w:rPr>
        <w:t>This review considers</w:t>
      </w:r>
      <w:r w:rsidR="00E75946" w:rsidRPr="003E2FF5">
        <w:rPr>
          <w:rFonts w:ascii="Times New Roman" w:hAnsi="Times New Roman" w:cs="Times New Roman"/>
        </w:rPr>
        <w:t xml:space="preserve"> the </w:t>
      </w:r>
      <w:r w:rsidR="00592D53" w:rsidRPr="003E2FF5">
        <w:rPr>
          <w:rFonts w:ascii="Times New Roman" w:hAnsi="Times New Roman" w:cs="Times New Roman"/>
        </w:rPr>
        <w:t>2023 Prize</w:t>
      </w:r>
      <w:r w:rsidR="008A4382" w:rsidRPr="003E2FF5">
        <w:rPr>
          <w:rFonts w:ascii="Times New Roman" w:hAnsi="Times New Roman" w:cs="Times New Roman"/>
        </w:rPr>
        <w:t xml:space="preserve"> short list</w:t>
      </w:r>
      <w:r w:rsidR="00592D53" w:rsidRPr="003E2FF5">
        <w:rPr>
          <w:rFonts w:ascii="Times New Roman" w:hAnsi="Times New Roman" w:cs="Times New Roman"/>
        </w:rPr>
        <w:t xml:space="preserve"> candidate,</w:t>
      </w:r>
      <w:r w:rsidRPr="003E2FF5">
        <w:rPr>
          <w:rFonts w:ascii="Times New Roman" w:hAnsi="Times New Roman" w:cs="Times New Roman"/>
        </w:rPr>
        <w:t xml:space="preserve"> </w:t>
      </w:r>
      <w:r w:rsidRPr="003E2FF5">
        <w:rPr>
          <w:rFonts w:ascii="Times New Roman" w:hAnsi="Times New Roman" w:cs="Times New Roman"/>
          <w:i/>
          <w:iCs/>
        </w:rPr>
        <w:t>Modern Criminal Evidence</w:t>
      </w:r>
      <w:r w:rsidRPr="003E2FF5">
        <w:rPr>
          <w:rFonts w:ascii="Times New Roman" w:hAnsi="Times New Roman" w:cs="Times New Roman"/>
        </w:rPr>
        <w:t xml:space="preserve">. </w:t>
      </w:r>
    </w:p>
    <w:p w14:paraId="37979BB0" w14:textId="4144CA72" w:rsidR="007A64FD" w:rsidRPr="003E2FF5" w:rsidRDefault="007A64FD" w:rsidP="003E2FF5">
      <w:pPr>
        <w:spacing w:line="360" w:lineRule="auto"/>
        <w:jc w:val="both"/>
        <w:rPr>
          <w:rFonts w:ascii="Times New Roman" w:hAnsi="Times New Roman" w:cs="Times New Roman"/>
        </w:rPr>
      </w:pPr>
      <w:r w:rsidRPr="003E2FF5">
        <w:rPr>
          <w:rFonts w:ascii="Times New Roman" w:hAnsi="Times New Roman" w:cs="Times New Roman"/>
        </w:rPr>
        <w:t>[</w:t>
      </w:r>
      <w:r w:rsidR="00B47BF3" w:rsidRPr="003E2FF5">
        <w:rPr>
          <w:rFonts w:ascii="Times New Roman" w:hAnsi="Times New Roman" w:cs="Times New Roman"/>
        </w:rPr>
        <w:t>7</w:t>
      </w:r>
      <w:r w:rsidRPr="003E2FF5">
        <w:rPr>
          <w:rFonts w:ascii="Times New Roman" w:hAnsi="Times New Roman" w:cs="Times New Roman"/>
        </w:rPr>
        <w:t>]     </w:t>
      </w:r>
      <w:r w:rsidR="003E2FF5">
        <w:rPr>
          <w:rFonts w:ascii="Times New Roman" w:hAnsi="Times New Roman" w:cs="Times New Roman"/>
        </w:rPr>
        <w:tab/>
      </w:r>
      <w:r w:rsidRPr="003E2FF5">
        <w:rPr>
          <w:rFonts w:ascii="Times New Roman" w:hAnsi="Times New Roman" w:cs="Times New Roman"/>
        </w:rPr>
        <w:t xml:space="preserve">Only English-speaking countries have developed what we term ‘Law of Evidence’. The “heft of this volume,” write its co-authors, suggests “the Canadian law of evidence remains a dense, voluminous subject” (pp. 2, 3). </w:t>
      </w:r>
    </w:p>
    <w:p w14:paraId="00C8A975" w14:textId="7978A6D5" w:rsidR="007A64FD" w:rsidRPr="003E2FF5" w:rsidRDefault="007A64FD" w:rsidP="003E2FF5">
      <w:pPr>
        <w:spacing w:line="360" w:lineRule="auto"/>
        <w:jc w:val="both"/>
        <w:rPr>
          <w:rFonts w:ascii="Times New Roman" w:hAnsi="Times New Roman" w:cs="Times New Roman"/>
        </w:rPr>
      </w:pPr>
      <w:r w:rsidRPr="003E2FF5">
        <w:rPr>
          <w:rFonts w:ascii="Times New Roman" w:hAnsi="Times New Roman" w:cs="Times New Roman"/>
        </w:rPr>
        <w:t>[</w:t>
      </w:r>
      <w:r w:rsidR="00B47BF3" w:rsidRPr="003E2FF5">
        <w:rPr>
          <w:rFonts w:ascii="Times New Roman" w:hAnsi="Times New Roman" w:cs="Times New Roman"/>
        </w:rPr>
        <w:t>8</w:t>
      </w:r>
      <w:r w:rsidRPr="003E2FF5">
        <w:rPr>
          <w:rFonts w:ascii="Times New Roman" w:hAnsi="Times New Roman" w:cs="Times New Roman"/>
        </w:rPr>
        <w:t>]   </w:t>
      </w:r>
      <w:r w:rsidR="003E2FF5">
        <w:rPr>
          <w:rFonts w:ascii="Times New Roman" w:hAnsi="Times New Roman" w:cs="Times New Roman"/>
        </w:rPr>
        <w:tab/>
      </w:r>
      <w:r w:rsidR="00DF15D1">
        <w:rPr>
          <w:rFonts w:ascii="Times New Roman" w:hAnsi="Times New Roman" w:cs="Times New Roman"/>
        </w:rPr>
        <w:t xml:space="preserve">Rhetorically, </w:t>
      </w:r>
      <w:r w:rsidRPr="003E2FF5">
        <w:rPr>
          <w:rFonts w:ascii="Times New Roman" w:hAnsi="Times New Roman" w:cs="Times New Roman"/>
        </w:rPr>
        <w:t>“</w:t>
      </w:r>
      <w:r w:rsidR="004D5A34">
        <w:rPr>
          <w:rFonts w:ascii="Times New Roman" w:hAnsi="Times New Roman" w:cs="Times New Roman"/>
        </w:rPr>
        <w:t>[w]</w:t>
      </w:r>
      <w:r w:rsidRPr="003E2FF5">
        <w:rPr>
          <w:rFonts w:ascii="Times New Roman" w:hAnsi="Times New Roman" w:cs="Times New Roman"/>
        </w:rPr>
        <w:t xml:space="preserve">hat accounts for it?” </w:t>
      </w:r>
      <w:r w:rsidR="0007329D">
        <w:rPr>
          <w:rFonts w:ascii="Times New Roman" w:hAnsi="Times New Roman" w:cs="Times New Roman"/>
        </w:rPr>
        <w:t>the co-authors</w:t>
      </w:r>
      <w:r w:rsidR="00DF15D1">
        <w:rPr>
          <w:rFonts w:ascii="Times New Roman" w:hAnsi="Times New Roman" w:cs="Times New Roman"/>
        </w:rPr>
        <w:t xml:space="preserve"> query</w:t>
      </w:r>
      <w:r w:rsidRPr="003E2FF5">
        <w:rPr>
          <w:rFonts w:ascii="Times New Roman" w:hAnsi="Times New Roman" w:cs="Times New Roman"/>
        </w:rPr>
        <w:t>.</w:t>
      </w:r>
    </w:p>
    <w:p w14:paraId="43712BB2" w14:textId="554E9871" w:rsidR="00E02927" w:rsidRPr="003E2FF5" w:rsidRDefault="007A64FD" w:rsidP="003E2FF5">
      <w:pPr>
        <w:spacing w:line="360" w:lineRule="auto"/>
        <w:jc w:val="both"/>
        <w:rPr>
          <w:rFonts w:ascii="Times New Roman" w:hAnsi="Times New Roman" w:cs="Times New Roman"/>
        </w:rPr>
      </w:pPr>
      <w:r w:rsidRPr="003E2FF5">
        <w:rPr>
          <w:rFonts w:ascii="Times New Roman" w:hAnsi="Times New Roman" w:cs="Times New Roman"/>
        </w:rPr>
        <w:t>[</w:t>
      </w:r>
      <w:r w:rsidR="00B47BF3" w:rsidRPr="003E2FF5">
        <w:rPr>
          <w:rFonts w:ascii="Times New Roman" w:hAnsi="Times New Roman" w:cs="Times New Roman"/>
        </w:rPr>
        <w:t>9</w:t>
      </w:r>
      <w:r w:rsidRPr="003E2FF5">
        <w:rPr>
          <w:rFonts w:ascii="Times New Roman" w:hAnsi="Times New Roman" w:cs="Times New Roman"/>
        </w:rPr>
        <w:t>]   </w:t>
      </w:r>
      <w:r w:rsidR="003E2FF5">
        <w:rPr>
          <w:rFonts w:ascii="Times New Roman" w:hAnsi="Times New Roman" w:cs="Times New Roman"/>
        </w:rPr>
        <w:tab/>
      </w:r>
      <w:r w:rsidRPr="006B72B2">
        <w:rPr>
          <w:rFonts w:ascii="Times New Roman" w:hAnsi="Times New Roman" w:cs="Times New Roman"/>
          <w:highlight w:val="yellow"/>
        </w:rPr>
        <w:t xml:space="preserve">With credibility and reliability—in literary </w:t>
      </w:r>
      <w:r w:rsidR="00DF15D1" w:rsidRPr="006B72B2">
        <w:rPr>
          <w:rFonts w:ascii="Times New Roman" w:hAnsi="Times New Roman" w:cs="Times New Roman"/>
          <w:highlight w:val="yellow"/>
        </w:rPr>
        <w:t>equivalence</w:t>
      </w:r>
      <w:r w:rsidRPr="006B72B2">
        <w:rPr>
          <w:rFonts w:ascii="Times New Roman" w:hAnsi="Times New Roman" w:cs="Times New Roman"/>
          <w:highlight w:val="yellow"/>
        </w:rPr>
        <w:t xml:space="preserve">—they have, by manifold keystrokes, </w:t>
      </w:r>
      <w:r w:rsidR="00EF7C54" w:rsidRPr="006B72B2">
        <w:rPr>
          <w:rFonts w:ascii="Times New Roman" w:hAnsi="Times New Roman" w:cs="Times New Roman"/>
          <w:highlight w:val="yellow"/>
        </w:rPr>
        <w:t>replied</w:t>
      </w:r>
      <w:r w:rsidR="001D3CC1" w:rsidRPr="006B72B2">
        <w:rPr>
          <w:rFonts w:ascii="Times New Roman" w:hAnsi="Times New Roman" w:cs="Times New Roman"/>
          <w:highlight w:val="yellow"/>
        </w:rPr>
        <w:t>. M</w:t>
      </w:r>
      <w:r w:rsidR="00D80350" w:rsidRPr="006B72B2">
        <w:rPr>
          <w:rFonts w:ascii="Times New Roman" w:hAnsi="Times New Roman" w:cs="Times New Roman"/>
          <w:highlight w:val="yellow"/>
        </w:rPr>
        <w:t xml:space="preserve">emorialized in </w:t>
      </w:r>
      <w:r w:rsidR="007D32A3" w:rsidRPr="006B72B2">
        <w:rPr>
          <w:rFonts w:ascii="Times New Roman" w:hAnsi="Times New Roman" w:cs="Times New Roman"/>
          <w:highlight w:val="yellow"/>
        </w:rPr>
        <w:t>7</w:t>
      </w:r>
      <w:r w:rsidR="00850E0F" w:rsidRPr="006B72B2">
        <w:rPr>
          <w:rFonts w:ascii="Times New Roman" w:hAnsi="Times New Roman" w:cs="Times New Roman"/>
          <w:highlight w:val="yellow"/>
        </w:rPr>
        <w:t>6</w:t>
      </w:r>
      <w:r w:rsidR="007D32A3" w:rsidRPr="006B72B2">
        <w:rPr>
          <w:rFonts w:ascii="Times New Roman" w:hAnsi="Times New Roman" w:cs="Times New Roman"/>
          <w:highlight w:val="yellow"/>
        </w:rPr>
        <w:t>2 pages,</w:t>
      </w:r>
      <w:r w:rsidRPr="006B72B2">
        <w:rPr>
          <w:rFonts w:ascii="Times New Roman" w:hAnsi="Times New Roman" w:cs="Times New Roman"/>
          <w:highlight w:val="yellow"/>
        </w:rPr>
        <w:t xml:space="preserve"> </w:t>
      </w:r>
      <w:r w:rsidR="001D3CC1" w:rsidRPr="006B72B2">
        <w:rPr>
          <w:rFonts w:ascii="Times New Roman" w:hAnsi="Times New Roman" w:cs="Times New Roman"/>
          <w:highlight w:val="yellow"/>
        </w:rPr>
        <w:t>their answer</w:t>
      </w:r>
      <w:r w:rsidR="002E7D4A" w:rsidRPr="006B72B2">
        <w:rPr>
          <w:rFonts w:ascii="Times New Roman" w:hAnsi="Times New Roman" w:cs="Times New Roman"/>
          <w:highlight w:val="yellow"/>
        </w:rPr>
        <w:t xml:space="preserve"> is</w:t>
      </w:r>
      <w:r w:rsidRPr="006B72B2">
        <w:rPr>
          <w:rFonts w:ascii="Times New Roman" w:hAnsi="Times New Roman" w:cs="Times New Roman"/>
          <w:highlight w:val="yellow"/>
        </w:rPr>
        <w:t xml:space="preserve"> comprehensive, thorough, and unique. </w:t>
      </w:r>
      <w:r w:rsidR="00994D97" w:rsidRPr="006B72B2">
        <w:rPr>
          <w:rFonts w:ascii="Times New Roman" w:hAnsi="Times New Roman" w:cs="Times New Roman"/>
          <w:i/>
          <w:iCs/>
          <w:highlight w:val="yellow"/>
        </w:rPr>
        <w:t>Modern Criminal Evidence</w:t>
      </w:r>
      <w:r w:rsidR="00994D97" w:rsidRPr="006B72B2">
        <w:rPr>
          <w:rFonts w:ascii="Times New Roman" w:hAnsi="Times New Roman" w:cs="Times New Roman"/>
          <w:highlight w:val="yellow"/>
        </w:rPr>
        <w:t xml:space="preserve"> </w:t>
      </w:r>
      <w:r w:rsidR="007222C0" w:rsidRPr="006B72B2">
        <w:rPr>
          <w:rFonts w:ascii="Times New Roman" w:hAnsi="Times New Roman" w:cs="Times New Roman"/>
          <w:highlight w:val="yellow"/>
        </w:rPr>
        <w:t xml:space="preserve">triumphs in </w:t>
      </w:r>
      <w:r w:rsidR="00E45225" w:rsidRPr="006B72B2">
        <w:rPr>
          <w:rFonts w:ascii="Times New Roman" w:hAnsi="Times New Roman" w:cs="Times New Roman"/>
          <w:highlight w:val="yellow"/>
        </w:rPr>
        <w:t xml:space="preserve">consummately </w:t>
      </w:r>
      <w:r w:rsidR="00193E96" w:rsidRPr="006B72B2">
        <w:rPr>
          <w:rFonts w:ascii="Times New Roman" w:hAnsi="Times New Roman" w:cs="Times New Roman"/>
          <w:highlight w:val="yellow"/>
        </w:rPr>
        <w:t>articulat</w:t>
      </w:r>
      <w:r w:rsidR="007222C0" w:rsidRPr="006B72B2">
        <w:rPr>
          <w:rFonts w:ascii="Times New Roman" w:hAnsi="Times New Roman" w:cs="Times New Roman"/>
          <w:highlight w:val="yellow"/>
        </w:rPr>
        <w:t>ing</w:t>
      </w:r>
      <w:r w:rsidR="0026696E" w:rsidRPr="006B72B2">
        <w:rPr>
          <w:rFonts w:ascii="Times New Roman" w:hAnsi="Times New Roman" w:cs="Times New Roman"/>
          <w:highlight w:val="yellow"/>
        </w:rPr>
        <w:t xml:space="preserve"> </w:t>
      </w:r>
      <w:r w:rsidR="0007329D" w:rsidRPr="006B72B2">
        <w:rPr>
          <w:rFonts w:ascii="Times New Roman" w:hAnsi="Times New Roman" w:cs="Times New Roman"/>
          <w:highlight w:val="yellow"/>
        </w:rPr>
        <w:t xml:space="preserve">principles, rules, </w:t>
      </w:r>
      <w:r w:rsidR="009F6583" w:rsidRPr="006B72B2">
        <w:rPr>
          <w:rFonts w:ascii="Times New Roman" w:hAnsi="Times New Roman" w:cs="Times New Roman"/>
          <w:highlight w:val="yellow"/>
        </w:rPr>
        <w:t xml:space="preserve">procedure and practice </w:t>
      </w:r>
      <w:r w:rsidR="00AF12B6" w:rsidRPr="006B72B2">
        <w:rPr>
          <w:rFonts w:ascii="Times New Roman" w:hAnsi="Times New Roman" w:cs="Times New Roman"/>
          <w:highlight w:val="yellow"/>
        </w:rPr>
        <w:t xml:space="preserve">which should govern and inform </w:t>
      </w:r>
      <w:r w:rsidR="00186D29" w:rsidRPr="006B72B2">
        <w:rPr>
          <w:rFonts w:ascii="Times New Roman" w:hAnsi="Times New Roman" w:cs="Times New Roman"/>
          <w:highlight w:val="yellow"/>
        </w:rPr>
        <w:t>“a modern criminal trial” (p. 410).</w:t>
      </w:r>
    </w:p>
    <w:p w14:paraId="2960A699" w14:textId="7C50365F" w:rsidR="009647DE" w:rsidRPr="003E2FF5" w:rsidRDefault="00E1070E" w:rsidP="003E2FF5">
      <w:pPr>
        <w:spacing w:line="360" w:lineRule="auto"/>
        <w:jc w:val="both"/>
        <w:rPr>
          <w:rFonts w:ascii="Times New Roman" w:hAnsi="Times New Roman" w:cs="Times New Roman"/>
        </w:rPr>
      </w:pPr>
      <w:r w:rsidRPr="003E2FF5">
        <w:rPr>
          <w:rFonts w:ascii="Times New Roman" w:hAnsi="Times New Roman" w:cs="Times New Roman"/>
        </w:rPr>
        <w:t>[</w:t>
      </w:r>
      <w:r w:rsidR="00B47BF3" w:rsidRPr="003E2FF5">
        <w:rPr>
          <w:rFonts w:ascii="Times New Roman" w:hAnsi="Times New Roman" w:cs="Times New Roman"/>
        </w:rPr>
        <w:t>10</w:t>
      </w:r>
      <w:r w:rsidRPr="003E2FF5">
        <w:rPr>
          <w:rFonts w:ascii="Times New Roman" w:hAnsi="Times New Roman" w:cs="Times New Roman"/>
        </w:rPr>
        <w:t>]</w:t>
      </w:r>
      <w:r w:rsidR="003E2FF5">
        <w:rPr>
          <w:rFonts w:ascii="Times New Roman" w:hAnsi="Times New Roman" w:cs="Times New Roman"/>
        </w:rPr>
        <w:tab/>
      </w:r>
      <w:r w:rsidR="00E31DB9" w:rsidRPr="003E2FF5">
        <w:rPr>
          <w:rFonts w:ascii="Times New Roman" w:hAnsi="Times New Roman" w:cs="Times New Roman"/>
          <w:i/>
          <w:iCs/>
        </w:rPr>
        <w:t>Modern Criminal Evidence</w:t>
      </w:r>
      <w:r w:rsidR="00867AEC" w:rsidRPr="003E2FF5">
        <w:rPr>
          <w:rFonts w:ascii="Times New Roman" w:hAnsi="Times New Roman" w:cs="Times New Roman"/>
        </w:rPr>
        <w:t xml:space="preserve"> (MCE) </w:t>
      </w:r>
      <w:r w:rsidR="0070730E" w:rsidRPr="003E2FF5">
        <w:rPr>
          <w:rFonts w:ascii="Times New Roman" w:hAnsi="Times New Roman" w:cs="Times New Roman"/>
        </w:rPr>
        <w:t>is the seventeen</w:t>
      </w:r>
      <w:r w:rsidR="00E71808" w:rsidRPr="003E2FF5">
        <w:rPr>
          <w:rFonts w:ascii="Times New Roman" w:hAnsi="Times New Roman" w:cs="Times New Roman"/>
        </w:rPr>
        <w:t>th</w:t>
      </w:r>
      <w:r w:rsidR="00B063C2" w:rsidRPr="003E2FF5">
        <w:rPr>
          <w:rFonts w:ascii="Times New Roman" w:hAnsi="Times New Roman" w:cs="Times New Roman"/>
        </w:rPr>
        <w:t xml:space="preserve"> title</w:t>
      </w:r>
      <w:r w:rsidR="004F67BD" w:rsidRPr="003E2FF5">
        <w:rPr>
          <w:rFonts w:ascii="Times New Roman" w:hAnsi="Times New Roman" w:cs="Times New Roman"/>
        </w:rPr>
        <w:t xml:space="preserve"> (the other 16</w:t>
      </w:r>
      <w:r w:rsidR="00793E6E" w:rsidRPr="003E2FF5">
        <w:rPr>
          <w:rFonts w:ascii="Times New Roman" w:hAnsi="Times New Roman" w:cs="Times New Roman"/>
        </w:rPr>
        <w:t xml:space="preserve"> </w:t>
      </w:r>
      <w:r w:rsidR="0007329D">
        <w:rPr>
          <w:rFonts w:ascii="Times New Roman" w:hAnsi="Times New Roman" w:cs="Times New Roman"/>
        </w:rPr>
        <w:t xml:space="preserve">presently </w:t>
      </w:r>
      <w:r w:rsidR="004F67BD" w:rsidRPr="003E2FF5">
        <w:rPr>
          <w:rFonts w:ascii="Times New Roman" w:hAnsi="Times New Roman" w:cs="Times New Roman"/>
        </w:rPr>
        <w:t xml:space="preserve">in </w:t>
      </w:r>
      <w:r w:rsidR="00583271" w:rsidRPr="003E2FF5">
        <w:rPr>
          <w:rFonts w:ascii="Times New Roman" w:hAnsi="Times New Roman" w:cs="Times New Roman"/>
        </w:rPr>
        <w:t>first, second or third edition)</w:t>
      </w:r>
      <w:r w:rsidR="00C97FF9" w:rsidRPr="003E2FF5">
        <w:rPr>
          <w:rFonts w:ascii="Times New Roman" w:hAnsi="Times New Roman" w:cs="Times New Roman"/>
        </w:rPr>
        <w:t xml:space="preserve"> </w:t>
      </w:r>
      <w:r w:rsidR="00E71808" w:rsidRPr="003E2FF5">
        <w:rPr>
          <w:rFonts w:ascii="Times New Roman" w:hAnsi="Times New Roman" w:cs="Times New Roman"/>
        </w:rPr>
        <w:t xml:space="preserve">published by Emond Montgomery in its </w:t>
      </w:r>
      <w:r w:rsidR="00B063C2" w:rsidRPr="003E2FF5">
        <w:rPr>
          <w:rFonts w:ascii="Times New Roman" w:hAnsi="Times New Roman" w:cs="Times New Roman"/>
        </w:rPr>
        <w:t>‘</w:t>
      </w:r>
      <w:r w:rsidR="000F2DB3" w:rsidRPr="003E2FF5">
        <w:rPr>
          <w:rFonts w:ascii="Times New Roman" w:hAnsi="Times New Roman" w:cs="Times New Roman"/>
        </w:rPr>
        <w:t>Criminal Law Series</w:t>
      </w:r>
      <w:r w:rsidR="00B063C2" w:rsidRPr="003E2FF5">
        <w:rPr>
          <w:rFonts w:ascii="Times New Roman" w:hAnsi="Times New Roman" w:cs="Times New Roman"/>
        </w:rPr>
        <w:t>’</w:t>
      </w:r>
      <w:r w:rsidR="00E52E0F" w:rsidRPr="003E2FF5">
        <w:rPr>
          <w:rFonts w:ascii="Times New Roman" w:hAnsi="Times New Roman" w:cs="Times New Roman"/>
        </w:rPr>
        <w:t>. The series</w:t>
      </w:r>
      <w:r w:rsidR="00A41048" w:rsidRPr="003E2FF5">
        <w:rPr>
          <w:rFonts w:ascii="Times New Roman" w:hAnsi="Times New Roman" w:cs="Times New Roman"/>
        </w:rPr>
        <w:t xml:space="preserve">, which includes two Walter Owen </w:t>
      </w:r>
      <w:r w:rsidR="00263BB3" w:rsidRPr="003E2FF5">
        <w:rPr>
          <w:rFonts w:ascii="Times New Roman" w:hAnsi="Times New Roman" w:cs="Times New Roman"/>
        </w:rPr>
        <w:t>Book Prize recipients,</w:t>
      </w:r>
      <w:r w:rsidR="00E52E0F" w:rsidRPr="003E2FF5">
        <w:rPr>
          <w:rFonts w:ascii="Times New Roman" w:hAnsi="Times New Roman" w:cs="Times New Roman"/>
        </w:rPr>
        <w:t xml:space="preserve"> is</w:t>
      </w:r>
      <w:r w:rsidR="000F2DB3" w:rsidRPr="003E2FF5">
        <w:rPr>
          <w:rFonts w:ascii="Times New Roman" w:hAnsi="Times New Roman" w:cs="Times New Roman"/>
        </w:rPr>
        <w:t xml:space="preserve"> </w:t>
      </w:r>
      <w:r w:rsidR="001B5A5B">
        <w:rPr>
          <w:rFonts w:ascii="Times New Roman" w:hAnsi="Times New Roman" w:cs="Times New Roman"/>
        </w:rPr>
        <w:t xml:space="preserve">supervised by </w:t>
      </w:r>
      <w:r w:rsidR="000F2DB3" w:rsidRPr="003E2FF5">
        <w:rPr>
          <w:rFonts w:ascii="Times New Roman" w:hAnsi="Times New Roman" w:cs="Times New Roman"/>
        </w:rPr>
        <w:t>two</w:t>
      </w:r>
      <w:r w:rsidR="005F0661" w:rsidRPr="003E2FF5">
        <w:rPr>
          <w:rFonts w:ascii="Times New Roman" w:hAnsi="Times New Roman" w:cs="Times New Roman"/>
        </w:rPr>
        <w:t xml:space="preserve"> Toronto</w:t>
      </w:r>
      <w:r w:rsidR="000F2DB3" w:rsidRPr="003E2FF5">
        <w:rPr>
          <w:rFonts w:ascii="Times New Roman" w:hAnsi="Times New Roman" w:cs="Times New Roman"/>
        </w:rPr>
        <w:t xml:space="preserve"> </w:t>
      </w:r>
      <w:r w:rsidR="00303518" w:rsidRPr="003E2FF5">
        <w:rPr>
          <w:rFonts w:ascii="Times New Roman" w:hAnsi="Times New Roman" w:cs="Times New Roman"/>
        </w:rPr>
        <w:t xml:space="preserve">general editors: </w:t>
      </w:r>
      <w:r w:rsidR="001B5A5B">
        <w:rPr>
          <w:rFonts w:ascii="Times New Roman" w:hAnsi="Times New Roman" w:cs="Times New Roman"/>
        </w:rPr>
        <w:t xml:space="preserve">ubiquitous </w:t>
      </w:r>
      <w:r w:rsidR="00303518" w:rsidRPr="003E2FF5">
        <w:rPr>
          <w:rFonts w:ascii="Times New Roman" w:hAnsi="Times New Roman" w:cs="Times New Roman"/>
        </w:rPr>
        <w:t>barrister Br</w:t>
      </w:r>
      <w:r w:rsidR="00896AC9" w:rsidRPr="003E2FF5">
        <w:rPr>
          <w:rFonts w:ascii="Times New Roman" w:hAnsi="Times New Roman" w:cs="Times New Roman"/>
        </w:rPr>
        <w:t xml:space="preserve">ian H. </w:t>
      </w:r>
      <w:r w:rsidR="00303518" w:rsidRPr="003E2FF5">
        <w:rPr>
          <w:rFonts w:ascii="Times New Roman" w:hAnsi="Times New Roman" w:cs="Times New Roman"/>
        </w:rPr>
        <w:t>Greenspan and Just</w:t>
      </w:r>
      <w:r w:rsidR="00896AC9" w:rsidRPr="003E2FF5">
        <w:rPr>
          <w:rFonts w:ascii="Times New Roman" w:hAnsi="Times New Roman" w:cs="Times New Roman"/>
        </w:rPr>
        <w:t>i</w:t>
      </w:r>
      <w:r w:rsidR="00303518" w:rsidRPr="003E2FF5">
        <w:rPr>
          <w:rFonts w:ascii="Times New Roman" w:hAnsi="Times New Roman" w:cs="Times New Roman"/>
        </w:rPr>
        <w:t xml:space="preserve">ce </w:t>
      </w:r>
      <w:r w:rsidR="00294486" w:rsidRPr="003E2FF5">
        <w:rPr>
          <w:rFonts w:ascii="Times New Roman" w:hAnsi="Times New Roman" w:cs="Times New Roman"/>
        </w:rPr>
        <w:t>Vincenzo Rondinelli</w:t>
      </w:r>
      <w:r w:rsidR="009647DE" w:rsidRPr="003E2FF5">
        <w:rPr>
          <w:rFonts w:ascii="Times New Roman" w:hAnsi="Times New Roman" w:cs="Times New Roman"/>
        </w:rPr>
        <w:t>.</w:t>
      </w:r>
      <w:r w:rsidR="00A016AE" w:rsidRPr="003E2FF5">
        <w:rPr>
          <w:rFonts w:ascii="Times New Roman" w:hAnsi="Times New Roman" w:cs="Times New Roman"/>
        </w:rPr>
        <w:t xml:space="preserve"> </w:t>
      </w:r>
    </w:p>
    <w:p w14:paraId="3E80425E" w14:textId="24A53157" w:rsidR="0003619C" w:rsidRPr="003E2FF5" w:rsidRDefault="009647DE" w:rsidP="003E2FF5">
      <w:pPr>
        <w:spacing w:line="360" w:lineRule="auto"/>
        <w:jc w:val="both"/>
        <w:rPr>
          <w:rFonts w:ascii="Times New Roman" w:hAnsi="Times New Roman" w:cs="Times New Roman"/>
        </w:rPr>
      </w:pPr>
      <w:r w:rsidRPr="003E2FF5">
        <w:rPr>
          <w:rFonts w:ascii="Times New Roman" w:hAnsi="Times New Roman" w:cs="Times New Roman"/>
        </w:rPr>
        <w:t>[1</w:t>
      </w:r>
      <w:r w:rsidR="00B47BF3" w:rsidRPr="003E2FF5">
        <w:rPr>
          <w:rFonts w:ascii="Times New Roman" w:hAnsi="Times New Roman" w:cs="Times New Roman"/>
        </w:rPr>
        <w:t>1</w:t>
      </w:r>
      <w:r w:rsidRPr="003E2FF5">
        <w:rPr>
          <w:rFonts w:ascii="Times New Roman" w:hAnsi="Times New Roman" w:cs="Times New Roman"/>
        </w:rPr>
        <w:t>]</w:t>
      </w:r>
      <w:r w:rsidR="003E2FF5">
        <w:rPr>
          <w:rFonts w:ascii="Times New Roman" w:hAnsi="Times New Roman" w:cs="Times New Roman"/>
        </w:rPr>
        <w:tab/>
      </w:r>
      <w:r w:rsidR="00B30446" w:rsidRPr="003E2FF5">
        <w:rPr>
          <w:rFonts w:ascii="Times New Roman" w:hAnsi="Times New Roman" w:cs="Times New Roman"/>
        </w:rPr>
        <w:t>As listed in MCE, its five marquee authors</w:t>
      </w:r>
      <w:r w:rsidR="00A016AE" w:rsidRPr="003E2FF5">
        <w:rPr>
          <w:rFonts w:ascii="Times New Roman" w:hAnsi="Times New Roman" w:cs="Times New Roman"/>
        </w:rPr>
        <w:t xml:space="preserve"> are: </w:t>
      </w:r>
      <w:r w:rsidR="00230EB0" w:rsidRPr="003E2FF5">
        <w:rPr>
          <w:rFonts w:ascii="Times New Roman" w:hAnsi="Times New Roman" w:cs="Times New Roman"/>
        </w:rPr>
        <w:t>Matthew Gourlay,</w:t>
      </w:r>
      <w:r w:rsidR="00982BDA" w:rsidRPr="003E2FF5">
        <w:rPr>
          <w:rFonts w:ascii="Times New Roman" w:hAnsi="Times New Roman" w:cs="Times New Roman"/>
        </w:rPr>
        <w:t xml:space="preserve"> </w:t>
      </w:r>
      <w:r w:rsidR="00735837" w:rsidRPr="003E2FF5">
        <w:rPr>
          <w:rFonts w:ascii="Times New Roman" w:hAnsi="Times New Roman" w:cs="Times New Roman"/>
        </w:rPr>
        <w:t>often appellate counsel</w:t>
      </w:r>
      <w:r w:rsidR="003C28B5" w:rsidRPr="003E2FF5">
        <w:rPr>
          <w:rFonts w:ascii="Times New Roman" w:hAnsi="Times New Roman" w:cs="Times New Roman"/>
        </w:rPr>
        <w:t xml:space="preserve"> in Ontario and Supreme Court of Canada, </w:t>
      </w:r>
      <w:r w:rsidR="009023B8" w:rsidRPr="003E2FF5">
        <w:rPr>
          <w:rFonts w:ascii="Times New Roman" w:hAnsi="Times New Roman" w:cs="Times New Roman"/>
        </w:rPr>
        <w:t xml:space="preserve">and </w:t>
      </w:r>
      <w:r w:rsidR="00982BDA" w:rsidRPr="003E2FF5">
        <w:rPr>
          <w:rFonts w:ascii="Times New Roman" w:hAnsi="Times New Roman" w:cs="Times New Roman"/>
        </w:rPr>
        <w:t xml:space="preserve">partner </w:t>
      </w:r>
      <w:r w:rsidR="00DF15D1">
        <w:rPr>
          <w:rFonts w:ascii="Times New Roman" w:hAnsi="Times New Roman" w:cs="Times New Roman"/>
        </w:rPr>
        <w:t>at</w:t>
      </w:r>
      <w:r w:rsidR="00982BDA" w:rsidRPr="003E2FF5">
        <w:rPr>
          <w:rFonts w:ascii="Times New Roman" w:hAnsi="Times New Roman" w:cs="Times New Roman"/>
        </w:rPr>
        <w:t xml:space="preserve"> </w:t>
      </w:r>
      <w:r w:rsidR="00AD5BD7" w:rsidRPr="003E2FF5">
        <w:rPr>
          <w:rFonts w:ascii="Times New Roman" w:hAnsi="Times New Roman" w:cs="Times New Roman"/>
        </w:rPr>
        <w:t>Henein</w:t>
      </w:r>
      <w:r w:rsidR="00363C28" w:rsidRPr="003E2FF5">
        <w:rPr>
          <w:rFonts w:ascii="Times New Roman" w:hAnsi="Times New Roman" w:cs="Times New Roman"/>
        </w:rPr>
        <w:t xml:space="preserve"> Hutchison LLP, Toronto; Br</w:t>
      </w:r>
      <w:r w:rsidR="009023B8" w:rsidRPr="003E2FF5">
        <w:rPr>
          <w:rFonts w:ascii="Times New Roman" w:hAnsi="Times New Roman" w:cs="Times New Roman"/>
        </w:rPr>
        <w:t>o</w:t>
      </w:r>
      <w:r w:rsidR="00363C28" w:rsidRPr="003E2FF5">
        <w:rPr>
          <w:rFonts w:ascii="Times New Roman" w:hAnsi="Times New Roman" w:cs="Times New Roman"/>
        </w:rPr>
        <w:t>ck Jones</w:t>
      </w:r>
      <w:r w:rsidR="00456450" w:rsidRPr="003E2FF5">
        <w:rPr>
          <w:rFonts w:ascii="Times New Roman" w:hAnsi="Times New Roman" w:cs="Times New Roman"/>
        </w:rPr>
        <w:t>, Crown Attorney</w:t>
      </w:r>
      <w:r w:rsidR="003C28B5" w:rsidRPr="003E2FF5">
        <w:rPr>
          <w:rFonts w:ascii="Times New Roman" w:hAnsi="Times New Roman" w:cs="Times New Roman"/>
        </w:rPr>
        <w:t>, Scarborough</w:t>
      </w:r>
      <w:r w:rsidR="009023B8" w:rsidRPr="003E2FF5">
        <w:rPr>
          <w:rFonts w:ascii="Times New Roman" w:hAnsi="Times New Roman" w:cs="Times New Roman"/>
        </w:rPr>
        <w:t xml:space="preserve"> (</w:t>
      </w:r>
      <w:r w:rsidR="00C20D06" w:rsidRPr="003E2FF5">
        <w:rPr>
          <w:rFonts w:ascii="Times New Roman" w:hAnsi="Times New Roman" w:cs="Times New Roman"/>
        </w:rPr>
        <w:t>youth justice team director)</w:t>
      </w:r>
      <w:r w:rsidR="00DF15D1">
        <w:rPr>
          <w:rFonts w:ascii="Times New Roman" w:hAnsi="Times New Roman" w:cs="Times New Roman"/>
        </w:rPr>
        <w:t xml:space="preserve"> and now sitting in Ontario Court of Justice; </w:t>
      </w:r>
      <w:r w:rsidR="00C20D06" w:rsidRPr="003E2FF5">
        <w:rPr>
          <w:rFonts w:ascii="Times New Roman" w:hAnsi="Times New Roman" w:cs="Times New Roman"/>
        </w:rPr>
        <w:t>Jill Makepeace</w:t>
      </w:r>
      <w:r w:rsidR="008551F8" w:rsidRPr="003E2FF5">
        <w:rPr>
          <w:rFonts w:ascii="Times New Roman" w:hAnsi="Times New Roman" w:cs="Times New Roman"/>
        </w:rPr>
        <w:t xml:space="preserve">, criminal </w:t>
      </w:r>
      <w:r w:rsidR="0023598E" w:rsidRPr="003E2FF5">
        <w:rPr>
          <w:rFonts w:ascii="Times New Roman" w:hAnsi="Times New Roman" w:cs="Times New Roman"/>
        </w:rPr>
        <w:t>trial</w:t>
      </w:r>
      <w:r w:rsidR="008551F8" w:rsidRPr="003E2FF5">
        <w:rPr>
          <w:rFonts w:ascii="Times New Roman" w:hAnsi="Times New Roman" w:cs="Times New Roman"/>
        </w:rPr>
        <w:t xml:space="preserve"> and appellate counsel, and partner </w:t>
      </w:r>
      <w:r w:rsidR="00EE1820" w:rsidRPr="003E2FF5">
        <w:rPr>
          <w:rFonts w:ascii="Times New Roman" w:hAnsi="Times New Roman" w:cs="Times New Roman"/>
        </w:rPr>
        <w:t>in</w:t>
      </w:r>
      <w:r w:rsidR="0023598E" w:rsidRPr="003E2FF5">
        <w:rPr>
          <w:rFonts w:ascii="Times New Roman" w:hAnsi="Times New Roman" w:cs="Times New Roman"/>
        </w:rPr>
        <w:t xml:space="preserve"> Greenspan Humphrey Weinst</w:t>
      </w:r>
      <w:r w:rsidR="00EE1820" w:rsidRPr="003E2FF5">
        <w:rPr>
          <w:rFonts w:ascii="Times New Roman" w:hAnsi="Times New Roman" w:cs="Times New Roman"/>
        </w:rPr>
        <w:t>ein LLP, Toront</w:t>
      </w:r>
      <w:r w:rsidR="006D1FD1" w:rsidRPr="003E2FF5">
        <w:rPr>
          <w:rFonts w:ascii="Times New Roman" w:hAnsi="Times New Roman" w:cs="Times New Roman"/>
        </w:rPr>
        <w:t>o; Gl</w:t>
      </w:r>
      <w:r w:rsidR="00FA31D7" w:rsidRPr="003E2FF5">
        <w:rPr>
          <w:rFonts w:ascii="Times New Roman" w:hAnsi="Times New Roman" w:cs="Times New Roman"/>
        </w:rPr>
        <w:t>en Crisp,</w:t>
      </w:r>
      <w:r w:rsidR="00476618" w:rsidRPr="003E2FF5">
        <w:rPr>
          <w:rFonts w:ascii="Times New Roman" w:hAnsi="Times New Roman" w:cs="Times New Roman"/>
        </w:rPr>
        <w:t xml:space="preserve"> Assistant Crown Attorney </w:t>
      </w:r>
      <w:r w:rsidR="00A476DA" w:rsidRPr="003E2FF5">
        <w:rPr>
          <w:rFonts w:ascii="Times New Roman" w:hAnsi="Times New Roman" w:cs="Times New Roman"/>
        </w:rPr>
        <w:t>(Guns and Gangs Unit), Toronto</w:t>
      </w:r>
      <w:r w:rsidR="00884EFB" w:rsidRPr="003E2FF5">
        <w:rPr>
          <w:rFonts w:ascii="Times New Roman" w:hAnsi="Times New Roman" w:cs="Times New Roman"/>
        </w:rPr>
        <w:t>, and Justice Renee Pomerance</w:t>
      </w:r>
      <w:r w:rsidR="00401BAD" w:rsidRPr="003E2FF5">
        <w:rPr>
          <w:rFonts w:ascii="Times New Roman" w:hAnsi="Times New Roman" w:cs="Times New Roman"/>
        </w:rPr>
        <w:t xml:space="preserve">, </w:t>
      </w:r>
      <w:r w:rsidR="00DF15D1">
        <w:rPr>
          <w:rFonts w:ascii="Times New Roman" w:hAnsi="Times New Roman" w:cs="Times New Roman"/>
        </w:rPr>
        <w:t xml:space="preserve">formerly a Crown Attorney, international inquiry counsel and as a member of </w:t>
      </w:r>
      <w:r w:rsidR="00401BAD" w:rsidRPr="003E2FF5">
        <w:rPr>
          <w:rFonts w:ascii="Times New Roman" w:hAnsi="Times New Roman" w:cs="Times New Roman"/>
        </w:rPr>
        <w:t>Ontario Super</w:t>
      </w:r>
      <w:r w:rsidR="00A34A3A" w:rsidRPr="003E2FF5">
        <w:rPr>
          <w:rFonts w:ascii="Times New Roman" w:hAnsi="Times New Roman" w:cs="Times New Roman"/>
        </w:rPr>
        <w:t>ior Court of Justice</w:t>
      </w:r>
      <w:r w:rsidR="001606B8" w:rsidRPr="003E2FF5">
        <w:rPr>
          <w:rFonts w:ascii="Times New Roman" w:hAnsi="Times New Roman" w:cs="Times New Roman"/>
        </w:rPr>
        <w:t>,</w:t>
      </w:r>
      <w:r w:rsidR="00E15B19" w:rsidRPr="003E2FF5">
        <w:rPr>
          <w:rFonts w:ascii="Times New Roman" w:hAnsi="Times New Roman" w:cs="Times New Roman"/>
        </w:rPr>
        <w:t xml:space="preserve"> </w:t>
      </w:r>
      <w:r w:rsidR="00DF15D1">
        <w:rPr>
          <w:rFonts w:ascii="Times New Roman" w:hAnsi="Times New Roman" w:cs="Times New Roman"/>
        </w:rPr>
        <w:t xml:space="preserve">the </w:t>
      </w:r>
      <w:r w:rsidR="00187675" w:rsidRPr="003E2FF5">
        <w:rPr>
          <w:rFonts w:ascii="Times New Roman" w:hAnsi="Times New Roman" w:cs="Times New Roman"/>
        </w:rPr>
        <w:t>Local Administrative Judge, Windsor</w:t>
      </w:r>
      <w:r w:rsidR="000B4515" w:rsidRPr="003E2FF5">
        <w:rPr>
          <w:rFonts w:ascii="Times New Roman" w:hAnsi="Times New Roman" w:cs="Times New Roman"/>
        </w:rPr>
        <w:t>.</w:t>
      </w:r>
      <w:r w:rsidR="00E15B19" w:rsidRPr="003E2FF5">
        <w:rPr>
          <w:rFonts w:ascii="Times New Roman" w:hAnsi="Times New Roman" w:cs="Times New Roman"/>
        </w:rPr>
        <w:t xml:space="preserve"> There</w:t>
      </w:r>
      <w:r w:rsidR="0003619C" w:rsidRPr="003E2FF5">
        <w:rPr>
          <w:rFonts w:ascii="Times New Roman" w:hAnsi="Times New Roman" w:cs="Times New Roman"/>
        </w:rPr>
        <w:t>,</w:t>
      </w:r>
      <w:r w:rsidR="00E15B19" w:rsidRPr="003E2FF5">
        <w:rPr>
          <w:rFonts w:ascii="Times New Roman" w:hAnsi="Times New Roman" w:cs="Times New Roman"/>
        </w:rPr>
        <w:t xml:space="preserve"> she</w:t>
      </w:r>
      <w:r w:rsidR="000B4515" w:rsidRPr="003E2FF5">
        <w:rPr>
          <w:rFonts w:ascii="Times New Roman" w:hAnsi="Times New Roman" w:cs="Times New Roman"/>
        </w:rPr>
        <w:t xml:space="preserve"> presided</w:t>
      </w:r>
      <w:r w:rsidR="00E33B11" w:rsidRPr="003E2FF5">
        <w:rPr>
          <w:rFonts w:ascii="Times New Roman" w:hAnsi="Times New Roman" w:cs="Times New Roman"/>
        </w:rPr>
        <w:t xml:space="preserve"> </w:t>
      </w:r>
      <w:r w:rsidR="00D562D6" w:rsidRPr="003E2FF5">
        <w:rPr>
          <w:rFonts w:ascii="Times New Roman" w:hAnsi="Times New Roman" w:cs="Times New Roman"/>
        </w:rPr>
        <w:t>in 2023 and 2024 at</w:t>
      </w:r>
      <w:r w:rsidR="00832BD2" w:rsidRPr="003E2FF5">
        <w:rPr>
          <w:rFonts w:ascii="Times New Roman" w:hAnsi="Times New Roman" w:cs="Times New Roman"/>
        </w:rPr>
        <w:t xml:space="preserve"> </w:t>
      </w:r>
      <w:r w:rsidR="00694F83" w:rsidRPr="003E2FF5">
        <w:rPr>
          <w:rFonts w:ascii="Times New Roman" w:hAnsi="Times New Roman" w:cs="Times New Roman"/>
        </w:rPr>
        <w:t>precedents-setting</w:t>
      </w:r>
      <w:r w:rsidR="001C5075" w:rsidRPr="003E2FF5">
        <w:rPr>
          <w:rFonts w:ascii="Times New Roman" w:hAnsi="Times New Roman" w:cs="Times New Roman"/>
        </w:rPr>
        <w:t xml:space="preserve"> </w:t>
      </w:r>
      <w:r w:rsidR="00D562D6" w:rsidRPr="003E2FF5">
        <w:rPr>
          <w:rFonts w:ascii="Times New Roman" w:hAnsi="Times New Roman" w:cs="Times New Roman"/>
          <w:i/>
          <w:iCs/>
        </w:rPr>
        <w:t>R. v. Veltman</w:t>
      </w:r>
      <w:r w:rsidR="00E33B11" w:rsidRPr="003E2FF5">
        <w:rPr>
          <w:rFonts w:ascii="Times New Roman" w:hAnsi="Times New Roman" w:cs="Times New Roman"/>
        </w:rPr>
        <w:t xml:space="preserve"> </w:t>
      </w:r>
      <w:r w:rsidR="00E15B19" w:rsidRPr="003E2FF5">
        <w:rPr>
          <w:rFonts w:ascii="Times New Roman" w:hAnsi="Times New Roman" w:cs="Times New Roman"/>
        </w:rPr>
        <w:t xml:space="preserve">(see, e.g., </w:t>
      </w:r>
      <w:r w:rsidR="00023B19" w:rsidRPr="003E2FF5">
        <w:rPr>
          <w:rFonts w:ascii="Times New Roman" w:hAnsi="Times New Roman" w:cs="Times New Roman"/>
        </w:rPr>
        <w:t>2024 ONSC 1054 (CanLII)</w:t>
      </w:r>
      <w:r w:rsidR="00AF41EC" w:rsidRPr="003E2FF5">
        <w:rPr>
          <w:rFonts w:ascii="Times New Roman" w:hAnsi="Times New Roman" w:cs="Times New Roman"/>
        </w:rPr>
        <w:t>)</w:t>
      </w:r>
      <w:r w:rsidR="00023B19" w:rsidRPr="003E2FF5">
        <w:rPr>
          <w:rFonts w:ascii="Times New Roman" w:hAnsi="Times New Roman" w:cs="Times New Roman"/>
        </w:rPr>
        <w:t>.</w:t>
      </w:r>
      <w:r w:rsidR="00DF15D1">
        <w:rPr>
          <w:rFonts w:ascii="Times New Roman" w:hAnsi="Times New Roman" w:cs="Times New Roman"/>
        </w:rPr>
        <w:t xml:space="preserve">  Since July 2024 she has been a member of Ontario Court of Appeal.</w:t>
      </w:r>
    </w:p>
    <w:p w14:paraId="2DC4468D" w14:textId="5F62CF75" w:rsidR="00831219" w:rsidRPr="003E2FF5" w:rsidRDefault="0003619C" w:rsidP="003E2FF5">
      <w:pPr>
        <w:spacing w:line="360" w:lineRule="auto"/>
        <w:jc w:val="both"/>
        <w:rPr>
          <w:rFonts w:ascii="Times New Roman" w:hAnsi="Times New Roman" w:cs="Times New Roman"/>
        </w:rPr>
      </w:pPr>
      <w:r w:rsidRPr="003E2FF5">
        <w:rPr>
          <w:rFonts w:ascii="Times New Roman" w:hAnsi="Times New Roman" w:cs="Times New Roman"/>
        </w:rPr>
        <w:t>[1</w:t>
      </w:r>
      <w:r w:rsidR="00B47BF3" w:rsidRPr="003E2FF5">
        <w:rPr>
          <w:rFonts w:ascii="Times New Roman" w:hAnsi="Times New Roman" w:cs="Times New Roman"/>
        </w:rPr>
        <w:t>2</w:t>
      </w:r>
      <w:r w:rsidRPr="003E2FF5">
        <w:rPr>
          <w:rFonts w:ascii="Times New Roman" w:hAnsi="Times New Roman" w:cs="Times New Roman"/>
        </w:rPr>
        <w:t>]</w:t>
      </w:r>
      <w:r w:rsidRPr="003E2FF5">
        <w:rPr>
          <w:rFonts w:ascii="Times New Roman" w:hAnsi="Times New Roman" w:cs="Times New Roman"/>
        </w:rPr>
        <w:tab/>
        <w:t xml:space="preserve">Subsidiary </w:t>
      </w:r>
      <w:r w:rsidR="00E365D0" w:rsidRPr="003E2FF5">
        <w:rPr>
          <w:rFonts w:ascii="Times New Roman" w:hAnsi="Times New Roman" w:cs="Times New Roman"/>
        </w:rPr>
        <w:t xml:space="preserve">editorial </w:t>
      </w:r>
      <w:r w:rsidR="006863FD" w:rsidRPr="003E2FF5">
        <w:rPr>
          <w:rFonts w:ascii="Times New Roman" w:hAnsi="Times New Roman" w:cs="Times New Roman"/>
        </w:rPr>
        <w:t>contributions to MCE were made by</w:t>
      </w:r>
      <w:r w:rsidR="00926715" w:rsidRPr="003E2FF5">
        <w:rPr>
          <w:rFonts w:ascii="Times New Roman" w:hAnsi="Times New Roman" w:cs="Times New Roman"/>
        </w:rPr>
        <w:t xml:space="preserve"> Matthew Shumka, Assistant Crown Attorney, Scarborough who assisted in </w:t>
      </w:r>
      <w:r w:rsidR="00450157" w:rsidRPr="003E2FF5">
        <w:rPr>
          <w:rFonts w:ascii="Times New Roman" w:hAnsi="Times New Roman" w:cs="Times New Roman"/>
        </w:rPr>
        <w:t xml:space="preserve">authorship of chapter 13 – Documentary Evidence; </w:t>
      </w:r>
      <w:r w:rsidR="0085306C" w:rsidRPr="003E2FF5">
        <w:rPr>
          <w:rFonts w:ascii="Times New Roman" w:hAnsi="Times New Roman" w:cs="Times New Roman"/>
        </w:rPr>
        <w:t xml:space="preserve">and </w:t>
      </w:r>
      <w:r w:rsidR="00AF12B6">
        <w:rPr>
          <w:rFonts w:ascii="Times New Roman" w:hAnsi="Times New Roman" w:cs="Times New Roman"/>
        </w:rPr>
        <w:t xml:space="preserve">were </w:t>
      </w:r>
      <w:r w:rsidR="001B5A5B">
        <w:rPr>
          <w:rFonts w:ascii="Times New Roman" w:hAnsi="Times New Roman" w:cs="Times New Roman"/>
        </w:rPr>
        <w:t xml:space="preserve">made </w:t>
      </w:r>
      <w:r w:rsidR="0085306C" w:rsidRPr="003E2FF5">
        <w:rPr>
          <w:rFonts w:ascii="Times New Roman" w:hAnsi="Times New Roman" w:cs="Times New Roman"/>
        </w:rPr>
        <w:t xml:space="preserve">by privately-practising lawyers </w:t>
      </w:r>
      <w:r w:rsidR="00886283" w:rsidRPr="003E2FF5">
        <w:rPr>
          <w:rFonts w:ascii="Times New Roman" w:hAnsi="Times New Roman" w:cs="Times New Roman"/>
        </w:rPr>
        <w:t>in authorship of chapter 15</w:t>
      </w:r>
      <w:r w:rsidR="004C70B9" w:rsidRPr="003E2FF5">
        <w:rPr>
          <w:rFonts w:ascii="Times New Roman" w:hAnsi="Times New Roman" w:cs="Times New Roman"/>
        </w:rPr>
        <w:t xml:space="preserve"> – Intersection Of  </w:t>
      </w:r>
      <w:r w:rsidR="004C70B9" w:rsidRPr="003E2FF5">
        <w:rPr>
          <w:rFonts w:ascii="Times New Roman" w:hAnsi="Times New Roman" w:cs="Times New Roman"/>
        </w:rPr>
        <w:lastRenderedPageBreak/>
        <w:t>Proceedings:</w:t>
      </w:r>
      <w:r w:rsidR="00886283" w:rsidRPr="003E2FF5">
        <w:rPr>
          <w:rFonts w:ascii="Times New Roman" w:hAnsi="Times New Roman" w:cs="Times New Roman"/>
        </w:rPr>
        <w:t xml:space="preserve"> </w:t>
      </w:r>
      <w:r w:rsidR="00675793" w:rsidRPr="003E2FF5">
        <w:rPr>
          <w:rFonts w:ascii="Times New Roman" w:hAnsi="Times New Roman" w:cs="Times New Roman"/>
        </w:rPr>
        <w:t>Alex Van Kralingen</w:t>
      </w:r>
      <w:r w:rsidR="00185049" w:rsidRPr="003E2FF5">
        <w:rPr>
          <w:rFonts w:ascii="Times New Roman" w:hAnsi="Times New Roman" w:cs="Times New Roman"/>
        </w:rPr>
        <w:t xml:space="preserve">, Toronto law firm partner who authored </w:t>
      </w:r>
      <w:r w:rsidR="00690C83" w:rsidRPr="003E2FF5">
        <w:rPr>
          <w:rFonts w:ascii="Times New Roman" w:hAnsi="Times New Roman" w:cs="Times New Roman"/>
        </w:rPr>
        <w:t>Criminal Law and Civil Litigation</w:t>
      </w:r>
      <w:r w:rsidR="00AA4701" w:rsidRPr="003E2FF5">
        <w:rPr>
          <w:rFonts w:ascii="Times New Roman" w:hAnsi="Times New Roman" w:cs="Times New Roman"/>
        </w:rPr>
        <w:t>,</w:t>
      </w:r>
      <w:r w:rsidR="000976E4" w:rsidRPr="003E2FF5">
        <w:rPr>
          <w:rFonts w:ascii="Times New Roman" w:hAnsi="Times New Roman" w:cs="Times New Roman"/>
        </w:rPr>
        <w:t xml:space="preserve"> with </w:t>
      </w:r>
      <w:r w:rsidR="001606B8" w:rsidRPr="003E2FF5">
        <w:rPr>
          <w:rFonts w:ascii="Times New Roman" w:hAnsi="Times New Roman" w:cs="Times New Roman"/>
        </w:rPr>
        <w:t xml:space="preserve">a </w:t>
      </w:r>
      <w:r w:rsidR="000976E4" w:rsidRPr="003E2FF5">
        <w:rPr>
          <w:rFonts w:ascii="Times New Roman" w:hAnsi="Times New Roman" w:cs="Times New Roman"/>
        </w:rPr>
        <w:t xml:space="preserve">contribution from </w:t>
      </w:r>
      <w:r w:rsidR="00EC3023" w:rsidRPr="003E2FF5">
        <w:rPr>
          <w:rFonts w:ascii="Times New Roman" w:hAnsi="Times New Roman" w:cs="Times New Roman"/>
        </w:rPr>
        <w:t>K</w:t>
      </w:r>
      <w:r w:rsidR="000976E4" w:rsidRPr="003E2FF5">
        <w:rPr>
          <w:rFonts w:ascii="Times New Roman" w:hAnsi="Times New Roman" w:cs="Times New Roman"/>
        </w:rPr>
        <w:t>atherine Chau</w:t>
      </w:r>
      <w:r w:rsidR="00EC3023" w:rsidRPr="003E2FF5">
        <w:rPr>
          <w:rFonts w:ascii="Times New Roman" w:hAnsi="Times New Roman" w:cs="Times New Roman"/>
        </w:rPr>
        <w:t>,</w:t>
      </w:r>
      <w:r w:rsidR="000976E4" w:rsidRPr="003E2FF5">
        <w:rPr>
          <w:rFonts w:ascii="Times New Roman" w:hAnsi="Times New Roman" w:cs="Times New Roman"/>
        </w:rPr>
        <w:t xml:space="preserve"> an associate in </w:t>
      </w:r>
      <w:r w:rsidR="006B30B5" w:rsidRPr="003E2FF5">
        <w:rPr>
          <w:rFonts w:ascii="Times New Roman" w:hAnsi="Times New Roman" w:cs="Times New Roman"/>
        </w:rPr>
        <w:t xml:space="preserve">the same firm; </w:t>
      </w:r>
      <w:r w:rsidR="00EC3023" w:rsidRPr="003E2FF5">
        <w:rPr>
          <w:rFonts w:ascii="Times New Roman" w:hAnsi="Times New Roman" w:cs="Times New Roman"/>
        </w:rPr>
        <w:t>Christine Ashbourne</w:t>
      </w:r>
      <w:r w:rsidR="004D7FE0" w:rsidRPr="003E2FF5">
        <w:rPr>
          <w:rFonts w:ascii="Times New Roman" w:hAnsi="Times New Roman" w:cs="Times New Roman"/>
        </w:rPr>
        <w:t>, Toronto family law specialist</w:t>
      </w:r>
      <w:r w:rsidR="005861AF" w:rsidRPr="003E2FF5">
        <w:rPr>
          <w:rFonts w:ascii="Times New Roman" w:hAnsi="Times New Roman" w:cs="Times New Roman"/>
        </w:rPr>
        <w:t>, who wrote</w:t>
      </w:r>
      <w:r w:rsidR="00755152" w:rsidRPr="003E2FF5">
        <w:rPr>
          <w:rFonts w:ascii="Times New Roman" w:hAnsi="Times New Roman" w:cs="Times New Roman"/>
        </w:rPr>
        <w:t xml:space="preserve"> Criminal Law and Family Law; and Cathryn Sawi</w:t>
      </w:r>
      <w:r w:rsidR="005B7F89" w:rsidRPr="003E2FF5">
        <w:rPr>
          <w:rFonts w:ascii="Times New Roman" w:hAnsi="Times New Roman" w:cs="Times New Roman"/>
        </w:rPr>
        <w:t xml:space="preserve">cki, Toronto law firm managing partner, responsible for Criminal Law and Immigration </w:t>
      </w:r>
      <w:r w:rsidR="002C2956" w:rsidRPr="003E2FF5">
        <w:rPr>
          <w:rFonts w:ascii="Times New Roman" w:hAnsi="Times New Roman" w:cs="Times New Roman"/>
        </w:rPr>
        <w:t>Law.</w:t>
      </w:r>
      <w:r w:rsidR="005B7F89" w:rsidRPr="003E2FF5">
        <w:rPr>
          <w:rFonts w:ascii="Times New Roman" w:hAnsi="Times New Roman" w:cs="Times New Roman"/>
        </w:rPr>
        <w:t xml:space="preserve"> </w:t>
      </w:r>
    </w:p>
    <w:p w14:paraId="4CCDB121" w14:textId="72BAC322" w:rsidR="00B51BB8" w:rsidRPr="003E2FF5" w:rsidRDefault="00831219" w:rsidP="003E2FF5">
      <w:pPr>
        <w:spacing w:line="360" w:lineRule="auto"/>
        <w:jc w:val="both"/>
        <w:rPr>
          <w:rFonts w:ascii="Times New Roman" w:hAnsi="Times New Roman" w:cs="Times New Roman"/>
        </w:rPr>
      </w:pPr>
      <w:r w:rsidRPr="003E2FF5">
        <w:rPr>
          <w:rFonts w:ascii="Times New Roman" w:hAnsi="Times New Roman" w:cs="Times New Roman"/>
        </w:rPr>
        <w:t>[1</w:t>
      </w:r>
      <w:r w:rsidR="00B47BF3" w:rsidRPr="003E2FF5">
        <w:rPr>
          <w:rFonts w:ascii="Times New Roman" w:hAnsi="Times New Roman" w:cs="Times New Roman"/>
        </w:rPr>
        <w:t>3</w:t>
      </w:r>
      <w:r w:rsidRPr="003E2FF5">
        <w:rPr>
          <w:rFonts w:ascii="Times New Roman" w:hAnsi="Times New Roman" w:cs="Times New Roman"/>
        </w:rPr>
        <w:t>]</w:t>
      </w:r>
      <w:r w:rsidRPr="003E2FF5">
        <w:rPr>
          <w:rFonts w:ascii="Times New Roman" w:hAnsi="Times New Roman" w:cs="Times New Roman"/>
        </w:rPr>
        <w:tab/>
      </w:r>
      <w:r w:rsidR="002D4459" w:rsidRPr="003E2FF5">
        <w:rPr>
          <w:rFonts w:ascii="Times New Roman" w:hAnsi="Times New Roman" w:cs="Times New Roman"/>
        </w:rPr>
        <w:t xml:space="preserve">Logically structured, </w:t>
      </w:r>
      <w:r w:rsidR="001B5A5B">
        <w:rPr>
          <w:rFonts w:ascii="Times New Roman" w:hAnsi="Times New Roman" w:cs="Times New Roman"/>
        </w:rPr>
        <w:t xml:space="preserve">MCE </w:t>
      </w:r>
      <w:r w:rsidR="002D4459" w:rsidRPr="003E2FF5">
        <w:rPr>
          <w:rFonts w:ascii="Times New Roman" w:hAnsi="Times New Roman" w:cs="Times New Roman"/>
        </w:rPr>
        <w:t xml:space="preserve">launches with basic concepts in evidence law (chapter 1). </w:t>
      </w:r>
      <w:r w:rsidR="008D66AB">
        <w:rPr>
          <w:rFonts w:ascii="Times New Roman" w:hAnsi="Times New Roman" w:cs="Times New Roman"/>
        </w:rPr>
        <w:t xml:space="preserve"> </w:t>
      </w:r>
      <w:r w:rsidR="002D4459" w:rsidRPr="003E2FF5">
        <w:rPr>
          <w:rFonts w:ascii="Times New Roman" w:hAnsi="Times New Roman" w:cs="Times New Roman"/>
        </w:rPr>
        <w:t>Immediately following</w:t>
      </w:r>
      <w:r w:rsidR="00A8200A" w:rsidRPr="003E2FF5">
        <w:rPr>
          <w:rFonts w:ascii="Times New Roman" w:hAnsi="Times New Roman" w:cs="Times New Roman"/>
        </w:rPr>
        <w:t xml:space="preserve"> is a narrative of </w:t>
      </w:r>
      <w:r w:rsidR="007B5FBD" w:rsidRPr="003E2FF5">
        <w:rPr>
          <w:rFonts w:ascii="Times New Roman" w:hAnsi="Times New Roman" w:cs="Times New Roman"/>
        </w:rPr>
        <w:t xml:space="preserve">sometimes </w:t>
      </w:r>
      <w:r w:rsidR="008F3AB9" w:rsidRPr="003E2FF5">
        <w:rPr>
          <w:rFonts w:ascii="Times New Roman" w:hAnsi="Times New Roman" w:cs="Times New Roman"/>
        </w:rPr>
        <w:t>phil</w:t>
      </w:r>
      <w:r w:rsidR="00D710D6" w:rsidRPr="003E2FF5">
        <w:rPr>
          <w:rFonts w:ascii="Times New Roman" w:hAnsi="Times New Roman" w:cs="Times New Roman"/>
        </w:rPr>
        <w:t>osophic, ever-</w:t>
      </w:r>
      <w:r w:rsidR="004E6311" w:rsidRPr="003E2FF5">
        <w:rPr>
          <w:rFonts w:ascii="Times New Roman" w:hAnsi="Times New Roman" w:cs="Times New Roman"/>
        </w:rPr>
        <w:t>pragmatic</w:t>
      </w:r>
      <w:r w:rsidR="002D4459" w:rsidRPr="003E2FF5">
        <w:rPr>
          <w:rFonts w:ascii="Times New Roman" w:hAnsi="Times New Roman" w:cs="Times New Roman"/>
        </w:rPr>
        <w:t xml:space="preserve"> reflections</w:t>
      </w:r>
      <w:r w:rsidR="001B5957" w:rsidRPr="003E2FF5">
        <w:rPr>
          <w:rFonts w:ascii="Times New Roman" w:hAnsi="Times New Roman" w:cs="Times New Roman"/>
        </w:rPr>
        <w:t xml:space="preserve"> from </w:t>
      </w:r>
      <w:r w:rsidR="007B5FBD" w:rsidRPr="003E2FF5">
        <w:rPr>
          <w:rFonts w:ascii="Times New Roman" w:hAnsi="Times New Roman" w:cs="Times New Roman"/>
        </w:rPr>
        <w:t>J</w:t>
      </w:r>
      <w:r w:rsidR="00D710D6" w:rsidRPr="003E2FF5">
        <w:rPr>
          <w:rFonts w:ascii="Times New Roman" w:hAnsi="Times New Roman" w:cs="Times New Roman"/>
        </w:rPr>
        <w:t>ustice</w:t>
      </w:r>
      <w:r w:rsidR="0002736B" w:rsidRPr="003E2FF5">
        <w:rPr>
          <w:rFonts w:ascii="Times New Roman" w:hAnsi="Times New Roman" w:cs="Times New Roman"/>
        </w:rPr>
        <w:t xml:space="preserve"> </w:t>
      </w:r>
      <w:r w:rsidR="00DF15D1">
        <w:rPr>
          <w:rFonts w:ascii="Times New Roman" w:hAnsi="Times New Roman" w:cs="Times New Roman"/>
        </w:rPr>
        <w:t xml:space="preserve">Pomerance </w:t>
      </w:r>
      <w:r w:rsidR="002D4459" w:rsidRPr="003E2FF5">
        <w:rPr>
          <w:rFonts w:ascii="Times New Roman" w:hAnsi="Times New Roman" w:cs="Times New Roman"/>
        </w:rPr>
        <w:t xml:space="preserve">(chapter 2). </w:t>
      </w:r>
    </w:p>
    <w:p w14:paraId="3031CB88" w14:textId="74456222" w:rsidR="00B51BB8" w:rsidRDefault="00B51BB8" w:rsidP="003E2FF5">
      <w:pPr>
        <w:spacing w:line="360" w:lineRule="auto"/>
        <w:jc w:val="both"/>
        <w:rPr>
          <w:rFonts w:ascii="Times New Roman" w:hAnsi="Times New Roman" w:cs="Times New Roman"/>
        </w:rPr>
      </w:pPr>
      <w:r w:rsidRPr="003E2FF5">
        <w:rPr>
          <w:rFonts w:ascii="Times New Roman" w:hAnsi="Times New Roman" w:cs="Times New Roman"/>
        </w:rPr>
        <w:t>[1</w:t>
      </w:r>
      <w:r w:rsidR="00B47BF3" w:rsidRPr="003E2FF5">
        <w:rPr>
          <w:rFonts w:ascii="Times New Roman" w:hAnsi="Times New Roman" w:cs="Times New Roman"/>
        </w:rPr>
        <w:t>4</w:t>
      </w:r>
      <w:r w:rsidRPr="003E2FF5">
        <w:rPr>
          <w:rFonts w:ascii="Times New Roman" w:hAnsi="Times New Roman" w:cs="Times New Roman"/>
        </w:rPr>
        <w:t>]</w:t>
      </w:r>
      <w:r w:rsidRPr="003E2FF5">
        <w:rPr>
          <w:rFonts w:ascii="Times New Roman" w:hAnsi="Times New Roman" w:cs="Times New Roman"/>
        </w:rPr>
        <w:tab/>
      </w:r>
      <w:r w:rsidR="002D4459" w:rsidRPr="003E2FF5">
        <w:rPr>
          <w:rFonts w:ascii="Times New Roman" w:hAnsi="Times New Roman" w:cs="Times New Roman"/>
        </w:rPr>
        <w:t xml:space="preserve">Ensuing are “Judicial Notice” (chapter 3), “Opinion Evidence” (chapter 4), “Circumstantial Evidence” (chapter 5), “Hearsay” (chapter 6, the longest at 99 pages), and “Character Evidence” (chapter 7). Next following are “Examination of Witnesses” (chapter 8, second longest at 85 pages), “Specific Types of Witnesses” (chapter 9, </w:t>
      </w:r>
      <w:r w:rsidR="0007329D">
        <w:rPr>
          <w:rFonts w:ascii="Times New Roman" w:hAnsi="Times New Roman" w:cs="Times New Roman"/>
        </w:rPr>
        <w:t xml:space="preserve">comprising </w:t>
      </w:r>
      <w:r w:rsidR="002D4459" w:rsidRPr="003E2FF5">
        <w:rPr>
          <w:rFonts w:ascii="Times New Roman" w:hAnsi="Times New Roman" w:cs="Times New Roman"/>
        </w:rPr>
        <w:t>cross-examination of sexual assault complainants</w:t>
      </w:r>
      <w:r w:rsidR="0007329D">
        <w:rPr>
          <w:rFonts w:ascii="Times New Roman" w:hAnsi="Times New Roman" w:cs="Times New Roman"/>
        </w:rPr>
        <w:t>, children, and unsavoury persons</w:t>
      </w:r>
      <w:r w:rsidR="002D4459" w:rsidRPr="003E2FF5">
        <w:rPr>
          <w:rFonts w:ascii="Times New Roman" w:hAnsi="Times New Roman" w:cs="Times New Roman"/>
        </w:rPr>
        <w:t>), and “Confessions and Self-Incrimination</w:t>
      </w:r>
      <w:r w:rsidR="007C3A50" w:rsidRPr="003E2FF5">
        <w:rPr>
          <w:rFonts w:ascii="Times New Roman" w:hAnsi="Times New Roman" w:cs="Times New Roman"/>
        </w:rPr>
        <w:t>”</w:t>
      </w:r>
      <w:r w:rsidR="002D4459" w:rsidRPr="003E2FF5">
        <w:rPr>
          <w:rFonts w:ascii="Times New Roman" w:hAnsi="Times New Roman" w:cs="Times New Roman"/>
        </w:rPr>
        <w:t xml:space="preserve"> (chapter 10).  “Privilege” (chapter 11) treats that substrate of evidence in all significant species: solicitor-client; litigation; settlement; spousal; public interest, and confidential informant. </w:t>
      </w:r>
      <w:r w:rsidR="00580433" w:rsidRPr="003E2FF5">
        <w:rPr>
          <w:rFonts w:ascii="Times New Roman" w:hAnsi="Times New Roman" w:cs="Times New Roman"/>
        </w:rPr>
        <w:t xml:space="preserve">Completing the topical chapters are: </w:t>
      </w:r>
      <w:r w:rsidR="002D4459" w:rsidRPr="003E2FF5">
        <w:rPr>
          <w:rFonts w:ascii="Times New Roman" w:hAnsi="Times New Roman" w:cs="Times New Roman"/>
        </w:rPr>
        <w:t>“Digital” (chapter 12), “Documentary” (chapter 13) and “Identification” (chapter 14) evidence</w:t>
      </w:r>
      <w:r w:rsidR="00C8680B" w:rsidRPr="003E2FF5">
        <w:rPr>
          <w:rFonts w:ascii="Times New Roman" w:hAnsi="Times New Roman" w:cs="Times New Roman"/>
        </w:rPr>
        <w:t>.</w:t>
      </w:r>
      <w:r w:rsidR="002D4459" w:rsidRPr="003E2FF5">
        <w:rPr>
          <w:rFonts w:ascii="Times New Roman" w:hAnsi="Times New Roman" w:cs="Times New Roman"/>
        </w:rPr>
        <w:t xml:space="preserve"> </w:t>
      </w:r>
    </w:p>
    <w:p w14:paraId="3D33CC40" w14:textId="28D08546" w:rsidR="00C8680B" w:rsidRPr="003E2FF5" w:rsidRDefault="00333DD2" w:rsidP="003E2FF5">
      <w:pPr>
        <w:spacing w:line="360" w:lineRule="auto"/>
        <w:jc w:val="both"/>
        <w:rPr>
          <w:rFonts w:ascii="Times New Roman" w:hAnsi="Times New Roman" w:cs="Times New Roman"/>
        </w:rPr>
      </w:pPr>
      <w:r w:rsidRPr="003E2FF5">
        <w:rPr>
          <w:rFonts w:ascii="Times New Roman" w:hAnsi="Times New Roman" w:cs="Times New Roman"/>
        </w:rPr>
        <w:t>[1</w:t>
      </w:r>
      <w:r w:rsidR="00B47BF3" w:rsidRPr="003E2FF5">
        <w:rPr>
          <w:rFonts w:ascii="Times New Roman" w:hAnsi="Times New Roman" w:cs="Times New Roman"/>
        </w:rPr>
        <w:t>5</w:t>
      </w:r>
      <w:r w:rsidRPr="003E2FF5">
        <w:rPr>
          <w:rFonts w:ascii="Times New Roman" w:hAnsi="Times New Roman" w:cs="Times New Roman"/>
        </w:rPr>
        <w:t>]</w:t>
      </w:r>
      <w:r w:rsidRPr="003E2FF5">
        <w:rPr>
          <w:rFonts w:ascii="Times New Roman" w:hAnsi="Times New Roman" w:cs="Times New Roman"/>
        </w:rPr>
        <w:tab/>
      </w:r>
      <w:r w:rsidR="002D4459" w:rsidRPr="003E2FF5">
        <w:rPr>
          <w:rFonts w:ascii="Times New Roman" w:hAnsi="Times New Roman" w:cs="Times New Roman"/>
        </w:rPr>
        <w:t xml:space="preserve">Concluding the book is </w:t>
      </w:r>
      <w:r w:rsidR="00C8680B" w:rsidRPr="003E2FF5">
        <w:rPr>
          <w:rFonts w:ascii="Times New Roman" w:hAnsi="Times New Roman" w:cs="Times New Roman"/>
        </w:rPr>
        <w:t>“</w:t>
      </w:r>
      <w:r w:rsidR="002D4459" w:rsidRPr="003E2FF5">
        <w:rPr>
          <w:rFonts w:ascii="Times New Roman" w:hAnsi="Times New Roman" w:cs="Times New Roman"/>
        </w:rPr>
        <w:t>Intersection of Proceedings</w:t>
      </w:r>
      <w:r w:rsidR="00C8680B" w:rsidRPr="003E2FF5">
        <w:rPr>
          <w:rFonts w:ascii="Times New Roman" w:hAnsi="Times New Roman" w:cs="Times New Roman"/>
        </w:rPr>
        <w:t>”</w:t>
      </w:r>
      <w:r w:rsidR="002D4459" w:rsidRPr="003E2FF5">
        <w:rPr>
          <w:rFonts w:ascii="Times New Roman" w:hAnsi="Times New Roman" w:cs="Times New Roman"/>
        </w:rPr>
        <w:t xml:space="preserve"> (chapter 15), canvassing evidentiary issues </w:t>
      </w:r>
      <w:r w:rsidR="00DF15D1">
        <w:rPr>
          <w:rFonts w:ascii="Times New Roman" w:hAnsi="Times New Roman" w:cs="Times New Roman"/>
        </w:rPr>
        <w:t xml:space="preserve">bestirred </w:t>
      </w:r>
      <w:r w:rsidR="002D4459" w:rsidRPr="003E2FF5">
        <w:rPr>
          <w:rFonts w:ascii="Times New Roman" w:hAnsi="Times New Roman" w:cs="Times New Roman"/>
        </w:rPr>
        <w:t>by the interface of criminal law with civil litigation, family law and immigration law.  </w:t>
      </w:r>
    </w:p>
    <w:p w14:paraId="5FEC3A21" w14:textId="67B1336C" w:rsidR="00562DD9" w:rsidRPr="003E2FF5" w:rsidRDefault="00562DD9" w:rsidP="003E2FF5">
      <w:pPr>
        <w:spacing w:line="360" w:lineRule="auto"/>
        <w:jc w:val="both"/>
        <w:rPr>
          <w:rFonts w:ascii="Times New Roman" w:hAnsi="Times New Roman" w:cs="Times New Roman"/>
        </w:rPr>
      </w:pPr>
      <w:r w:rsidRPr="003E2FF5">
        <w:rPr>
          <w:rFonts w:ascii="Times New Roman" w:hAnsi="Times New Roman" w:cs="Times New Roman"/>
        </w:rPr>
        <w:t>[1</w:t>
      </w:r>
      <w:r w:rsidR="00B47BF3" w:rsidRPr="003E2FF5">
        <w:rPr>
          <w:rFonts w:ascii="Times New Roman" w:hAnsi="Times New Roman" w:cs="Times New Roman"/>
        </w:rPr>
        <w:t>6</w:t>
      </w:r>
      <w:r w:rsidRPr="003E2FF5">
        <w:rPr>
          <w:rFonts w:ascii="Times New Roman" w:hAnsi="Times New Roman" w:cs="Times New Roman"/>
        </w:rPr>
        <w:t>]</w:t>
      </w:r>
      <w:r w:rsidR="003E2FF5">
        <w:rPr>
          <w:rFonts w:ascii="Times New Roman" w:hAnsi="Times New Roman" w:cs="Times New Roman"/>
        </w:rPr>
        <w:tab/>
      </w:r>
      <w:r w:rsidR="00983FB9">
        <w:rPr>
          <w:rFonts w:ascii="Times New Roman" w:hAnsi="Times New Roman" w:cs="Times New Roman"/>
        </w:rPr>
        <w:t>N</w:t>
      </w:r>
      <w:r w:rsidR="00AF12B6">
        <w:rPr>
          <w:rFonts w:ascii="Times New Roman" w:hAnsi="Times New Roman" w:cs="Times New Roman"/>
        </w:rPr>
        <w:t>ine c</w:t>
      </w:r>
      <w:r w:rsidR="00605E81" w:rsidRPr="003E2FF5">
        <w:rPr>
          <w:rFonts w:ascii="Times New Roman" w:hAnsi="Times New Roman" w:cs="Times New Roman"/>
        </w:rPr>
        <w:t xml:space="preserve">riteria </w:t>
      </w:r>
      <w:r w:rsidR="00983FB9">
        <w:rPr>
          <w:rFonts w:ascii="Times New Roman" w:hAnsi="Times New Roman" w:cs="Times New Roman"/>
        </w:rPr>
        <w:t xml:space="preserve">are </w:t>
      </w:r>
      <w:r w:rsidR="008F560A" w:rsidRPr="003E2FF5">
        <w:rPr>
          <w:rFonts w:ascii="Times New Roman" w:hAnsi="Times New Roman" w:cs="Times New Roman"/>
        </w:rPr>
        <w:t>employed to measure</w:t>
      </w:r>
      <w:r w:rsidR="00AF12B6">
        <w:rPr>
          <w:rFonts w:ascii="Times New Roman" w:hAnsi="Times New Roman" w:cs="Times New Roman"/>
        </w:rPr>
        <w:t xml:space="preserve"> Walter Owen Book</w:t>
      </w:r>
      <w:r w:rsidR="008F560A" w:rsidRPr="003E2FF5">
        <w:rPr>
          <w:rFonts w:ascii="Times New Roman" w:hAnsi="Times New Roman" w:cs="Times New Roman"/>
        </w:rPr>
        <w:t xml:space="preserve"> </w:t>
      </w:r>
      <w:r w:rsidR="003C6727" w:rsidRPr="003E2FF5">
        <w:rPr>
          <w:rFonts w:ascii="Times New Roman" w:hAnsi="Times New Roman" w:cs="Times New Roman"/>
        </w:rPr>
        <w:t>Prize-</w:t>
      </w:r>
      <w:r w:rsidR="008F560A" w:rsidRPr="003E2FF5">
        <w:rPr>
          <w:rFonts w:ascii="Times New Roman" w:hAnsi="Times New Roman" w:cs="Times New Roman"/>
        </w:rPr>
        <w:t xml:space="preserve">eligibility of </w:t>
      </w:r>
      <w:r w:rsidR="004D42F6" w:rsidRPr="003E2FF5">
        <w:rPr>
          <w:rFonts w:ascii="Times New Roman" w:hAnsi="Times New Roman" w:cs="Times New Roman"/>
        </w:rPr>
        <w:t>candidates</w:t>
      </w:r>
      <w:r w:rsidR="00983FB9">
        <w:rPr>
          <w:rFonts w:ascii="Times New Roman" w:hAnsi="Times New Roman" w:cs="Times New Roman"/>
        </w:rPr>
        <w:t>. To MCE they are applied as follows</w:t>
      </w:r>
      <w:r w:rsidR="00AF12B6">
        <w:rPr>
          <w:rFonts w:ascii="Times New Roman" w:hAnsi="Times New Roman" w:cs="Times New Roman"/>
        </w:rPr>
        <w:t>.</w:t>
      </w:r>
    </w:p>
    <w:p w14:paraId="5B5F698F" w14:textId="285EF262" w:rsidR="005A7318" w:rsidRPr="003E2FF5" w:rsidRDefault="00562DD9" w:rsidP="003E2FF5">
      <w:pPr>
        <w:spacing w:line="360" w:lineRule="auto"/>
        <w:jc w:val="both"/>
        <w:rPr>
          <w:rFonts w:ascii="Times New Roman" w:hAnsi="Times New Roman" w:cs="Times New Roman"/>
        </w:rPr>
      </w:pPr>
      <w:r w:rsidRPr="003E2FF5">
        <w:rPr>
          <w:rFonts w:ascii="Times New Roman" w:hAnsi="Times New Roman" w:cs="Times New Roman"/>
        </w:rPr>
        <w:t>[1</w:t>
      </w:r>
      <w:r w:rsidR="00B47BF3" w:rsidRPr="003E2FF5">
        <w:rPr>
          <w:rFonts w:ascii="Times New Roman" w:hAnsi="Times New Roman" w:cs="Times New Roman"/>
        </w:rPr>
        <w:t>7</w:t>
      </w:r>
      <w:r w:rsidRPr="003E2FF5">
        <w:rPr>
          <w:rFonts w:ascii="Times New Roman" w:hAnsi="Times New Roman" w:cs="Times New Roman"/>
        </w:rPr>
        <w:t>]</w:t>
      </w:r>
      <w:r w:rsidRPr="003E2FF5">
        <w:rPr>
          <w:rFonts w:ascii="Times New Roman" w:hAnsi="Times New Roman" w:cs="Times New Roman"/>
        </w:rPr>
        <w:tab/>
      </w:r>
      <w:r w:rsidR="00F42D22" w:rsidRPr="003E2FF5">
        <w:rPr>
          <w:rFonts w:ascii="Times New Roman" w:hAnsi="Times New Roman" w:cs="Times New Roman"/>
          <w:u w:val="single"/>
        </w:rPr>
        <w:t>Involving subject of legal doctrine</w:t>
      </w:r>
      <w:r w:rsidR="00F42D22" w:rsidRPr="003E2FF5">
        <w:rPr>
          <w:rFonts w:ascii="Times New Roman" w:hAnsi="Times New Roman" w:cs="Times New Roman"/>
        </w:rPr>
        <w:t xml:space="preserve">: </w:t>
      </w:r>
      <w:r w:rsidR="00333DD2" w:rsidRPr="003E2FF5">
        <w:rPr>
          <w:rFonts w:ascii="Times New Roman" w:hAnsi="Times New Roman" w:cs="Times New Roman"/>
        </w:rPr>
        <w:t>Unquestionabl</w:t>
      </w:r>
      <w:r w:rsidR="00180A45" w:rsidRPr="003E2FF5">
        <w:rPr>
          <w:rFonts w:ascii="Times New Roman" w:hAnsi="Times New Roman" w:cs="Times New Roman"/>
        </w:rPr>
        <w:t xml:space="preserve">y, MCE comprises a subject of </w:t>
      </w:r>
      <w:r w:rsidR="00AB5D49" w:rsidRPr="003E2FF5">
        <w:rPr>
          <w:rFonts w:ascii="Times New Roman" w:hAnsi="Times New Roman" w:cs="Times New Roman"/>
        </w:rPr>
        <w:t>legal doctrine</w:t>
      </w:r>
      <w:r w:rsidR="00AF12B6">
        <w:rPr>
          <w:rFonts w:ascii="Times New Roman" w:hAnsi="Times New Roman" w:cs="Times New Roman"/>
        </w:rPr>
        <w:t>;</w:t>
      </w:r>
      <w:r w:rsidR="001B5A5B">
        <w:rPr>
          <w:rFonts w:ascii="Times New Roman" w:hAnsi="Times New Roman" w:cs="Times New Roman"/>
        </w:rPr>
        <w:t xml:space="preserve"> that being </w:t>
      </w:r>
      <w:r w:rsidR="002C2954" w:rsidRPr="003E2FF5">
        <w:rPr>
          <w:rFonts w:ascii="Times New Roman" w:hAnsi="Times New Roman" w:cs="Times New Roman"/>
        </w:rPr>
        <w:t xml:space="preserve">proof or, </w:t>
      </w:r>
      <w:r w:rsidR="006731A6" w:rsidRPr="003E2FF5">
        <w:rPr>
          <w:rFonts w:ascii="Times New Roman" w:hAnsi="Times New Roman" w:cs="Times New Roman"/>
        </w:rPr>
        <w:t>as most often</w:t>
      </w:r>
      <w:r w:rsidR="00AD3ED7" w:rsidRPr="003E2FF5">
        <w:rPr>
          <w:rFonts w:ascii="Times New Roman" w:hAnsi="Times New Roman" w:cs="Times New Roman"/>
        </w:rPr>
        <w:t xml:space="preserve"> called</w:t>
      </w:r>
      <w:r w:rsidR="005A7318" w:rsidRPr="003E2FF5">
        <w:rPr>
          <w:rFonts w:ascii="Times New Roman" w:hAnsi="Times New Roman" w:cs="Times New Roman"/>
        </w:rPr>
        <w:t xml:space="preserve">, evidence. </w:t>
      </w:r>
    </w:p>
    <w:p w14:paraId="5EB1F96E" w14:textId="4ABABAC6" w:rsidR="00571F2B" w:rsidRPr="003E2FF5" w:rsidRDefault="00571F2B" w:rsidP="003E2FF5">
      <w:pPr>
        <w:spacing w:line="360" w:lineRule="auto"/>
        <w:jc w:val="both"/>
        <w:rPr>
          <w:rFonts w:ascii="Times New Roman" w:hAnsi="Times New Roman" w:cs="Times New Roman"/>
        </w:rPr>
      </w:pPr>
      <w:r w:rsidRPr="006B72B2">
        <w:rPr>
          <w:rFonts w:ascii="Times New Roman" w:hAnsi="Times New Roman" w:cs="Times New Roman"/>
          <w:highlight w:val="yellow"/>
        </w:rPr>
        <w:t>[1</w:t>
      </w:r>
      <w:r w:rsidR="00B47BF3" w:rsidRPr="006B72B2">
        <w:rPr>
          <w:rFonts w:ascii="Times New Roman" w:hAnsi="Times New Roman" w:cs="Times New Roman"/>
          <w:highlight w:val="yellow"/>
        </w:rPr>
        <w:t>8</w:t>
      </w:r>
      <w:r w:rsidR="001946ED" w:rsidRPr="006B72B2">
        <w:rPr>
          <w:rFonts w:ascii="Times New Roman" w:hAnsi="Times New Roman" w:cs="Times New Roman"/>
          <w:highlight w:val="yellow"/>
        </w:rPr>
        <w:t>]</w:t>
      </w:r>
      <w:r w:rsidR="001946ED" w:rsidRPr="006B72B2">
        <w:rPr>
          <w:rFonts w:ascii="Times New Roman" w:hAnsi="Times New Roman" w:cs="Times New Roman"/>
          <w:highlight w:val="yellow"/>
        </w:rPr>
        <w:tab/>
      </w:r>
      <w:r w:rsidR="001946ED" w:rsidRPr="006B72B2">
        <w:rPr>
          <w:rFonts w:ascii="Times New Roman" w:hAnsi="Times New Roman" w:cs="Times New Roman"/>
          <w:highlight w:val="yellow"/>
          <w:u w:val="single"/>
        </w:rPr>
        <w:t>Substantial in nature</w:t>
      </w:r>
      <w:r w:rsidR="00A54BFE" w:rsidRPr="006B72B2">
        <w:rPr>
          <w:rFonts w:ascii="Times New Roman" w:hAnsi="Times New Roman" w:cs="Times New Roman"/>
          <w:highlight w:val="yellow"/>
        </w:rPr>
        <w:t>:</w:t>
      </w:r>
      <w:r w:rsidR="001946ED" w:rsidRPr="006B72B2">
        <w:rPr>
          <w:rFonts w:ascii="Times New Roman" w:hAnsi="Times New Roman" w:cs="Times New Roman"/>
          <w:highlight w:val="yellow"/>
        </w:rPr>
        <w:t xml:space="preserve"> </w:t>
      </w:r>
      <w:r w:rsidR="00A33CB8" w:rsidRPr="006B72B2">
        <w:rPr>
          <w:rFonts w:ascii="Times New Roman" w:hAnsi="Times New Roman" w:cs="Times New Roman"/>
          <w:highlight w:val="yellow"/>
        </w:rPr>
        <w:t xml:space="preserve">MCE embraces the full </w:t>
      </w:r>
      <w:r w:rsidR="002E6350" w:rsidRPr="006B72B2">
        <w:rPr>
          <w:rFonts w:ascii="Times New Roman" w:hAnsi="Times New Roman" w:cs="Times New Roman"/>
          <w:highlight w:val="yellow"/>
        </w:rPr>
        <w:t>fare</w:t>
      </w:r>
      <w:r w:rsidR="00D376EF" w:rsidRPr="006B72B2">
        <w:rPr>
          <w:rFonts w:ascii="Times New Roman" w:hAnsi="Times New Roman" w:cs="Times New Roman"/>
          <w:highlight w:val="yellow"/>
        </w:rPr>
        <w:t xml:space="preserve"> of criminal </w:t>
      </w:r>
      <w:r w:rsidR="00A33CB8" w:rsidRPr="006B72B2">
        <w:rPr>
          <w:rFonts w:ascii="Times New Roman" w:hAnsi="Times New Roman" w:cs="Times New Roman"/>
          <w:highlight w:val="yellow"/>
        </w:rPr>
        <w:t>evidence</w:t>
      </w:r>
      <w:r w:rsidR="00D376EF" w:rsidRPr="006B72B2">
        <w:rPr>
          <w:rFonts w:ascii="Times New Roman" w:hAnsi="Times New Roman" w:cs="Times New Roman"/>
          <w:highlight w:val="yellow"/>
        </w:rPr>
        <w:t xml:space="preserve"> at common law and under </w:t>
      </w:r>
      <w:r w:rsidR="00AE5B7C" w:rsidRPr="006B72B2">
        <w:rPr>
          <w:rFonts w:ascii="Times New Roman" w:hAnsi="Times New Roman" w:cs="Times New Roman"/>
          <w:highlight w:val="yellow"/>
        </w:rPr>
        <w:t>legislation;</w:t>
      </w:r>
      <w:r w:rsidR="00594F9E" w:rsidRPr="006B72B2">
        <w:rPr>
          <w:rFonts w:ascii="Times New Roman" w:hAnsi="Times New Roman" w:cs="Times New Roman"/>
          <w:highlight w:val="yellow"/>
        </w:rPr>
        <w:t xml:space="preserve"> doing so</w:t>
      </w:r>
      <w:r w:rsidR="005547F4" w:rsidRPr="006B72B2">
        <w:rPr>
          <w:rFonts w:ascii="Times New Roman" w:hAnsi="Times New Roman" w:cs="Times New Roman"/>
          <w:highlight w:val="yellow"/>
        </w:rPr>
        <w:t xml:space="preserve"> with </w:t>
      </w:r>
      <w:r w:rsidR="00264651" w:rsidRPr="006B72B2">
        <w:rPr>
          <w:rFonts w:ascii="Times New Roman" w:hAnsi="Times New Roman" w:cs="Times New Roman"/>
          <w:highlight w:val="yellow"/>
        </w:rPr>
        <w:t>micro</w:t>
      </w:r>
      <w:r w:rsidR="005547F4" w:rsidRPr="006B72B2">
        <w:rPr>
          <w:rFonts w:ascii="Times New Roman" w:hAnsi="Times New Roman" w:cs="Times New Roman"/>
          <w:highlight w:val="yellow"/>
        </w:rPr>
        <w:t xml:space="preserve"> attention to princip</w:t>
      </w:r>
      <w:r w:rsidR="000E4FB5" w:rsidRPr="006B72B2">
        <w:rPr>
          <w:rFonts w:ascii="Times New Roman" w:hAnsi="Times New Roman" w:cs="Times New Roman"/>
          <w:highlight w:val="yellow"/>
        </w:rPr>
        <w:t>le</w:t>
      </w:r>
      <w:r w:rsidR="00C23787" w:rsidRPr="006B72B2">
        <w:rPr>
          <w:rFonts w:ascii="Times New Roman" w:hAnsi="Times New Roman" w:cs="Times New Roman"/>
          <w:highlight w:val="yellow"/>
        </w:rPr>
        <w:t>s</w:t>
      </w:r>
      <w:r w:rsidR="000E4FB5" w:rsidRPr="006B72B2">
        <w:rPr>
          <w:rFonts w:ascii="Times New Roman" w:hAnsi="Times New Roman" w:cs="Times New Roman"/>
          <w:highlight w:val="yellow"/>
        </w:rPr>
        <w:t>,</w:t>
      </w:r>
      <w:r w:rsidR="00AE5B7C" w:rsidRPr="006B72B2">
        <w:rPr>
          <w:rFonts w:ascii="Times New Roman" w:hAnsi="Times New Roman" w:cs="Times New Roman"/>
          <w:highlight w:val="yellow"/>
        </w:rPr>
        <w:t xml:space="preserve"> rules</w:t>
      </w:r>
      <w:r w:rsidR="00704900" w:rsidRPr="006B72B2">
        <w:rPr>
          <w:rFonts w:ascii="Times New Roman" w:hAnsi="Times New Roman" w:cs="Times New Roman"/>
          <w:highlight w:val="yellow"/>
        </w:rPr>
        <w:t>, procedures,</w:t>
      </w:r>
      <w:r w:rsidR="00C23787" w:rsidRPr="006B72B2">
        <w:rPr>
          <w:rFonts w:ascii="Times New Roman" w:hAnsi="Times New Roman" w:cs="Times New Roman"/>
          <w:highlight w:val="yellow"/>
        </w:rPr>
        <w:t xml:space="preserve"> and their application in practice.</w:t>
      </w:r>
      <w:r w:rsidR="000E4FB5" w:rsidRPr="003E2FF5">
        <w:rPr>
          <w:rFonts w:ascii="Times New Roman" w:hAnsi="Times New Roman" w:cs="Times New Roman"/>
        </w:rPr>
        <w:t xml:space="preserve"> </w:t>
      </w:r>
      <w:r w:rsidR="00594F9E" w:rsidRPr="003E2FF5">
        <w:rPr>
          <w:rFonts w:ascii="Times New Roman" w:hAnsi="Times New Roman" w:cs="Times New Roman"/>
        </w:rPr>
        <w:t xml:space="preserve"> </w:t>
      </w:r>
    </w:p>
    <w:p w14:paraId="5B4ED3FE" w14:textId="3D3B2D9E" w:rsidR="00571F2B" w:rsidRPr="003E2FF5" w:rsidRDefault="005A7318" w:rsidP="003E2FF5">
      <w:pPr>
        <w:spacing w:line="360" w:lineRule="auto"/>
        <w:jc w:val="both"/>
        <w:rPr>
          <w:rFonts w:ascii="Times New Roman" w:hAnsi="Times New Roman" w:cs="Times New Roman"/>
        </w:rPr>
      </w:pPr>
      <w:r w:rsidRPr="003E2FF5">
        <w:rPr>
          <w:rFonts w:ascii="Times New Roman" w:hAnsi="Times New Roman" w:cs="Times New Roman"/>
        </w:rPr>
        <w:lastRenderedPageBreak/>
        <w:t>[1</w:t>
      </w:r>
      <w:r w:rsidR="00B47BF3" w:rsidRPr="003E2FF5">
        <w:rPr>
          <w:rFonts w:ascii="Times New Roman" w:hAnsi="Times New Roman" w:cs="Times New Roman"/>
        </w:rPr>
        <w:t>9</w:t>
      </w:r>
      <w:r w:rsidRPr="003E2FF5">
        <w:rPr>
          <w:rFonts w:ascii="Times New Roman" w:hAnsi="Times New Roman" w:cs="Times New Roman"/>
        </w:rPr>
        <w:t>]</w:t>
      </w:r>
      <w:r w:rsidRPr="003E2FF5">
        <w:rPr>
          <w:rFonts w:ascii="Times New Roman" w:hAnsi="Times New Roman" w:cs="Times New Roman"/>
        </w:rPr>
        <w:tab/>
      </w:r>
      <w:r w:rsidR="00B5390E" w:rsidRPr="003E2FF5">
        <w:rPr>
          <w:rFonts w:ascii="Times New Roman" w:hAnsi="Times New Roman" w:cs="Times New Roman"/>
          <w:u w:val="single"/>
        </w:rPr>
        <w:t>Of current interest or emerging relevance</w:t>
      </w:r>
      <w:r w:rsidR="00E06445" w:rsidRPr="003E2FF5">
        <w:rPr>
          <w:rFonts w:ascii="Times New Roman" w:hAnsi="Times New Roman" w:cs="Times New Roman"/>
        </w:rPr>
        <w:t>:</w:t>
      </w:r>
      <w:r w:rsidR="002C2954" w:rsidRPr="003E2FF5">
        <w:rPr>
          <w:rFonts w:ascii="Times New Roman" w:hAnsi="Times New Roman" w:cs="Times New Roman"/>
        </w:rPr>
        <w:t xml:space="preserve"> </w:t>
      </w:r>
      <w:r w:rsidR="00E6549E" w:rsidRPr="003E2FF5">
        <w:rPr>
          <w:rFonts w:ascii="Times New Roman" w:hAnsi="Times New Roman" w:cs="Times New Roman"/>
        </w:rPr>
        <w:t>MCE</w:t>
      </w:r>
      <w:r w:rsidR="00BF08B9" w:rsidRPr="003E2FF5">
        <w:rPr>
          <w:rFonts w:ascii="Times New Roman" w:hAnsi="Times New Roman" w:cs="Times New Roman"/>
        </w:rPr>
        <w:t xml:space="preserve"> is</w:t>
      </w:r>
      <w:r w:rsidR="00F10389" w:rsidRPr="003E2FF5">
        <w:rPr>
          <w:rFonts w:ascii="Times New Roman" w:hAnsi="Times New Roman" w:cs="Times New Roman"/>
        </w:rPr>
        <w:t xml:space="preserve"> of</w:t>
      </w:r>
      <w:r w:rsidR="00BF08B9" w:rsidRPr="003E2FF5">
        <w:rPr>
          <w:rFonts w:ascii="Times New Roman" w:hAnsi="Times New Roman" w:cs="Times New Roman"/>
        </w:rPr>
        <w:t xml:space="preserve"> undoubted current interest. </w:t>
      </w:r>
      <w:r w:rsidR="00EA5EA5" w:rsidRPr="003E2FF5">
        <w:rPr>
          <w:rFonts w:ascii="Times New Roman" w:hAnsi="Times New Roman" w:cs="Times New Roman"/>
        </w:rPr>
        <w:t>The subject of “evidence”</w:t>
      </w:r>
      <w:r w:rsidR="00F75B08" w:rsidRPr="003E2FF5">
        <w:rPr>
          <w:rFonts w:ascii="Times New Roman" w:hAnsi="Times New Roman" w:cs="Times New Roman"/>
        </w:rPr>
        <w:t xml:space="preserve"> has been integral to </w:t>
      </w:r>
      <w:r w:rsidR="009B0BBA" w:rsidRPr="003E2FF5">
        <w:rPr>
          <w:rFonts w:ascii="Times New Roman" w:hAnsi="Times New Roman" w:cs="Times New Roman"/>
        </w:rPr>
        <w:t>common law</w:t>
      </w:r>
      <w:r w:rsidR="005D6704" w:rsidRPr="003E2FF5">
        <w:rPr>
          <w:rFonts w:ascii="Times New Roman" w:hAnsi="Times New Roman" w:cs="Times New Roman"/>
        </w:rPr>
        <w:t xml:space="preserve"> </w:t>
      </w:r>
      <w:r w:rsidR="00724F53" w:rsidRPr="003E2FF5">
        <w:rPr>
          <w:rFonts w:ascii="Times New Roman" w:hAnsi="Times New Roman" w:cs="Times New Roman"/>
        </w:rPr>
        <w:t>since birth of legal memory (which all jurors know</w:t>
      </w:r>
      <w:r w:rsidR="00CF5E11" w:rsidRPr="003E2FF5">
        <w:rPr>
          <w:rFonts w:ascii="Times New Roman" w:hAnsi="Times New Roman" w:cs="Times New Roman"/>
        </w:rPr>
        <w:t xml:space="preserve"> is</w:t>
      </w:r>
      <w:r w:rsidR="00B41495" w:rsidRPr="003E2FF5">
        <w:rPr>
          <w:rFonts w:ascii="Times New Roman" w:hAnsi="Times New Roman" w:cs="Times New Roman"/>
        </w:rPr>
        <w:t xml:space="preserve"> 1189</w:t>
      </w:r>
      <w:r w:rsidR="00724F53" w:rsidRPr="003E2FF5">
        <w:rPr>
          <w:rFonts w:ascii="Times New Roman" w:hAnsi="Times New Roman" w:cs="Times New Roman"/>
        </w:rPr>
        <w:t>, and probably celebrate annually</w:t>
      </w:r>
      <w:r w:rsidR="00CF5E11" w:rsidRPr="003E2FF5">
        <w:rPr>
          <w:rFonts w:ascii="Times New Roman" w:hAnsi="Times New Roman" w:cs="Times New Roman"/>
        </w:rPr>
        <w:t xml:space="preserve"> </w:t>
      </w:r>
      <w:r w:rsidR="00B41495" w:rsidRPr="003E2FF5">
        <w:rPr>
          <w:rFonts w:ascii="Times New Roman" w:hAnsi="Times New Roman" w:cs="Times New Roman"/>
        </w:rPr>
        <w:t>on 03 September</w:t>
      </w:r>
      <w:r w:rsidR="00571F2B" w:rsidRPr="003E2FF5">
        <w:rPr>
          <w:rFonts w:ascii="Times New Roman" w:hAnsi="Times New Roman" w:cs="Times New Roman"/>
        </w:rPr>
        <w:t>)</w:t>
      </w:r>
      <w:r w:rsidR="00704900" w:rsidRPr="003E2FF5">
        <w:rPr>
          <w:rFonts w:ascii="Times New Roman" w:hAnsi="Times New Roman" w:cs="Times New Roman"/>
        </w:rPr>
        <w:t>.</w:t>
      </w:r>
    </w:p>
    <w:p w14:paraId="511C0E49" w14:textId="13FE23C3" w:rsidR="0025337A" w:rsidRPr="003E2FF5" w:rsidRDefault="00571F2B" w:rsidP="003E2FF5">
      <w:pPr>
        <w:spacing w:line="360" w:lineRule="auto"/>
        <w:jc w:val="both"/>
        <w:rPr>
          <w:rFonts w:ascii="Times New Roman" w:hAnsi="Times New Roman" w:cs="Times New Roman"/>
        </w:rPr>
      </w:pPr>
      <w:r w:rsidRPr="003E2FF5">
        <w:rPr>
          <w:rFonts w:ascii="Times New Roman" w:hAnsi="Times New Roman" w:cs="Times New Roman"/>
        </w:rPr>
        <w:t>[</w:t>
      </w:r>
      <w:r w:rsidR="00B47BF3" w:rsidRPr="003E2FF5">
        <w:rPr>
          <w:rFonts w:ascii="Times New Roman" w:hAnsi="Times New Roman" w:cs="Times New Roman"/>
        </w:rPr>
        <w:t>20</w:t>
      </w:r>
      <w:r w:rsidRPr="003E2FF5">
        <w:rPr>
          <w:rFonts w:ascii="Times New Roman" w:hAnsi="Times New Roman" w:cs="Times New Roman"/>
        </w:rPr>
        <w:t>]</w:t>
      </w:r>
      <w:r w:rsidR="002E5F7B" w:rsidRPr="003E2FF5">
        <w:rPr>
          <w:rFonts w:ascii="Times New Roman" w:hAnsi="Times New Roman" w:cs="Times New Roman"/>
        </w:rPr>
        <w:tab/>
      </w:r>
      <w:r w:rsidR="002E5F7B" w:rsidRPr="003E2FF5">
        <w:rPr>
          <w:rFonts w:ascii="Times New Roman" w:hAnsi="Times New Roman" w:cs="Times New Roman"/>
          <w:u w:val="single"/>
        </w:rPr>
        <w:t>Comprising new work (or previous edition’s complete revision)</w:t>
      </w:r>
      <w:r w:rsidR="004F2ABC" w:rsidRPr="003E2FF5">
        <w:rPr>
          <w:rFonts w:ascii="Times New Roman" w:hAnsi="Times New Roman" w:cs="Times New Roman"/>
        </w:rPr>
        <w:t xml:space="preserve">: </w:t>
      </w:r>
      <w:r w:rsidR="00EF0C76" w:rsidRPr="003E2FF5">
        <w:rPr>
          <w:rFonts w:ascii="Times New Roman" w:hAnsi="Times New Roman" w:cs="Times New Roman"/>
        </w:rPr>
        <w:t xml:space="preserve"> MCE is a new work. </w:t>
      </w:r>
      <w:r w:rsidR="004D5A34">
        <w:rPr>
          <w:rFonts w:ascii="Times New Roman" w:hAnsi="Times New Roman" w:cs="Times New Roman"/>
        </w:rPr>
        <w:t>T</w:t>
      </w:r>
      <w:r w:rsidR="00DF15D1">
        <w:rPr>
          <w:rFonts w:ascii="Times New Roman" w:hAnsi="Times New Roman" w:cs="Times New Roman"/>
        </w:rPr>
        <w:t xml:space="preserve">hat </w:t>
      </w:r>
      <w:r w:rsidR="00EF0C76" w:rsidRPr="003E2FF5">
        <w:rPr>
          <w:rFonts w:ascii="Times New Roman" w:hAnsi="Times New Roman" w:cs="Times New Roman"/>
        </w:rPr>
        <w:t>is to say, the candidate is not a compl</w:t>
      </w:r>
      <w:r w:rsidR="0002619E" w:rsidRPr="003E2FF5">
        <w:rPr>
          <w:rFonts w:ascii="Times New Roman" w:hAnsi="Times New Roman" w:cs="Times New Roman"/>
        </w:rPr>
        <w:t xml:space="preserve">ete revision of a prior edition. Nor </w:t>
      </w:r>
      <w:r w:rsidR="00E10061" w:rsidRPr="003E2FF5">
        <w:rPr>
          <w:rFonts w:ascii="Times New Roman" w:hAnsi="Times New Roman" w:cs="Times New Roman"/>
        </w:rPr>
        <w:t xml:space="preserve">is it in any respect </w:t>
      </w:r>
      <w:r w:rsidR="00281296" w:rsidRPr="003E2FF5">
        <w:rPr>
          <w:rFonts w:ascii="Times New Roman" w:hAnsi="Times New Roman" w:cs="Times New Roman"/>
        </w:rPr>
        <w:t xml:space="preserve">a product of reliance on </w:t>
      </w:r>
      <w:r w:rsidR="006B3A27" w:rsidRPr="003E2FF5">
        <w:rPr>
          <w:rFonts w:ascii="Times New Roman" w:hAnsi="Times New Roman" w:cs="Times New Roman"/>
        </w:rPr>
        <w:t>structure, content</w:t>
      </w:r>
      <w:r w:rsidR="00736807" w:rsidRPr="003E2FF5">
        <w:rPr>
          <w:rFonts w:ascii="Times New Roman" w:hAnsi="Times New Roman" w:cs="Times New Roman"/>
        </w:rPr>
        <w:t xml:space="preserve">, or presentation of </w:t>
      </w:r>
      <w:r w:rsidR="001B5A5B">
        <w:rPr>
          <w:rFonts w:ascii="Times New Roman" w:hAnsi="Times New Roman" w:cs="Times New Roman"/>
        </w:rPr>
        <w:t xml:space="preserve">scholarship of </w:t>
      </w:r>
      <w:r w:rsidR="00FF7CEF" w:rsidRPr="003E2FF5">
        <w:rPr>
          <w:rFonts w:ascii="Times New Roman" w:hAnsi="Times New Roman" w:cs="Times New Roman"/>
        </w:rPr>
        <w:t>any other published authors.</w:t>
      </w:r>
    </w:p>
    <w:p w14:paraId="0FE248BB" w14:textId="60525DCE" w:rsidR="00310CBF" w:rsidRPr="003E2FF5" w:rsidRDefault="0025337A" w:rsidP="003E2FF5">
      <w:pPr>
        <w:spacing w:line="360" w:lineRule="auto"/>
        <w:jc w:val="both"/>
        <w:rPr>
          <w:rFonts w:ascii="Times New Roman" w:hAnsi="Times New Roman" w:cs="Times New Roman"/>
        </w:rPr>
      </w:pPr>
      <w:r w:rsidRPr="003E2FF5">
        <w:rPr>
          <w:rFonts w:ascii="Times New Roman" w:hAnsi="Times New Roman" w:cs="Times New Roman"/>
        </w:rPr>
        <w:t>[2</w:t>
      </w:r>
      <w:r w:rsidR="00B47BF3" w:rsidRPr="003E2FF5">
        <w:rPr>
          <w:rFonts w:ascii="Times New Roman" w:hAnsi="Times New Roman" w:cs="Times New Roman"/>
        </w:rPr>
        <w:t>1</w:t>
      </w:r>
      <w:r w:rsidRPr="003E2FF5">
        <w:rPr>
          <w:rFonts w:ascii="Times New Roman" w:hAnsi="Times New Roman" w:cs="Times New Roman"/>
        </w:rPr>
        <w:t>]</w:t>
      </w:r>
      <w:r w:rsidRPr="003E2FF5">
        <w:rPr>
          <w:rFonts w:ascii="Times New Roman" w:hAnsi="Times New Roman" w:cs="Times New Roman"/>
        </w:rPr>
        <w:tab/>
      </w:r>
      <w:r w:rsidR="003B5767" w:rsidRPr="003E2FF5">
        <w:rPr>
          <w:rFonts w:ascii="Times New Roman" w:hAnsi="Times New Roman" w:cs="Times New Roman"/>
        </w:rPr>
        <w:t>Numerous works on evidence law</w:t>
      </w:r>
      <w:r w:rsidR="00F8763F" w:rsidRPr="003E2FF5">
        <w:rPr>
          <w:rFonts w:ascii="Times New Roman" w:hAnsi="Times New Roman" w:cs="Times New Roman"/>
        </w:rPr>
        <w:t>,</w:t>
      </w:r>
      <w:r w:rsidR="007752E5" w:rsidRPr="003E2FF5">
        <w:rPr>
          <w:rFonts w:ascii="Times New Roman" w:hAnsi="Times New Roman" w:cs="Times New Roman"/>
        </w:rPr>
        <w:t xml:space="preserve"> </w:t>
      </w:r>
      <w:r w:rsidR="00E22E2E" w:rsidRPr="003E2FF5">
        <w:rPr>
          <w:rFonts w:ascii="Times New Roman" w:hAnsi="Times New Roman" w:cs="Times New Roman"/>
        </w:rPr>
        <w:t xml:space="preserve">preceding </w:t>
      </w:r>
      <w:r w:rsidR="007752E5" w:rsidRPr="003E2FF5">
        <w:rPr>
          <w:rFonts w:ascii="Times New Roman" w:hAnsi="Times New Roman" w:cs="Times New Roman"/>
        </w:rPr>
        <w:t xml:space="preserve">MCE, have been authored in Canada. </w:t>
      </w:r>
      <w:r w:rsidR="008A72BF" w:rsidRPr="003E2FF5">
        <w:rPr>
          <w:rFonts w:ascii="Times New Roman" w:hAnsi="Times New Roman" w:cs="Times New Roman"/>
        </w:rPr>
        <w:t xml:space="preserve">Library </w:t>
      </w:r>
      <w:r w:rsidR="004F70F2" w:rsidRPr="003E2FF5">
        <w:rPr>
          <w:rFonts w:ascii="Times New Roman" w:hAnsi="Times New Roman" w:cs="Times New Roman"/>
        </w:rPr>
        <w:t>shelves of few d</w:t>
      </w:r>
      <w:r w:rsidR="00F961CA" w:rsidRPr="003E2FF5">
        <w:rPr>
          <w:rFonts w:ascii="Times New Roman" w:hAnsi="Times New Roman" w:cs="Times New Roman"/>
        </w:rPr>
        <w:t>isciples of the law—bench, bar</w:t>
      </w:r>
      <w:r w:rsidR="0007329D">
        <w:rPr>
          <w:rFonts w:ascii="Times New Roman" w:hAnsi="Times New Roman" w:cs="Times New Roman"/>
        </w:rPr>
        <w:t xml:space="preserve"> or</w:t>
      </w:r>
      <w:r w:rsidR="00F961CA" w:rsidRPr="003E2FF5">
        <w:rPr>
          <w:rFonts w:ascii="Times New Roman" w:hAnsi="Times New Roman" w:cs="Times New Roman"/>
        </w:rPr>
        <w:t xml:space="preserve"> academy</w:t>
      </w:r>
      <w:r w:rsidR="00521772" w:rsidRPr="003E2FF5">
        <w:rPr>
          <w:rFonts w:ascii="Times New Roman" w:hAnsi="Times New Roman" w:cs="Times New Roman"/>
        </w:rPr>
        <w:t xml:space="preserve">, present or </w:t>
      </w:r>
      <w:r w:rsidR="001B5A5B">
        <w:rPr>
          <w:rFonts w:ascii="Times New Roman" w:hAnsi="Times New Roman" w:cs="Times New Roman"/>
        </w:rPr>
        <w:t xml:space="preserve">recent </w:t>
      </w:r>
      <w:r w:rsidR="00521772" w:rsidRPr="003E2FF5">
        <w:rPr>
          <w:rFonts w:ascii="Times New Roman" w:hAnsi="Times New Roman" w:cs="Times New Roman"/>
        </w:rPr>
        <w:t>past—lack</w:t>
      </w:r>
      <w:r w:rsidR="004F70F2" w:rsidRPr="003E2FF5">
        <w:rPr>
          <w:rFonts w:ascii="Times New Roman" w:hAnsi="Times New Roman" w:cs="Times New Roman"/>
        </w:rPr>
        <w:t xml:space="preserve"> </w:t>
      </w:r>
      <w:r w:rsidR="00C909E7" w:rsidRPr="003E2FF5">
        <w:rPr>
          <w:rFonts w:ascii="Times New Roman" w:hAnsi="Times New Roman" w:cs="Times New Roman"/>
          <w:i/>
          <w:iCs/>
        </w:rPr>
        <w:t xml:space="preserve">The </w:t>
      </w:r>
      <w:r w:rsidR="00B962A7" w:rsidRPr="003E2FF5">
        <w:rPr>
          <w:rFonts w:ascii="Times New Roman" w:hAnsi="Times New Roman" w:cs="Times New Roman"/>
          <w:i/>
          <w:iCs/>
        </w:rPr>
        <w:t>Law</w:t>
      </w:r>
      <w:r w:rsidR="00C909E7" w:rsidRPr="003E2FF5">
        <w:rPr>
          <w:rFonts w:ascii="Times New Roman" w:hAnsi="Times New Roman" w:cs="Times New Roman"/>
          <w:i/>
          <w:iCs/>
        </w:rPr>
        <w:t xml:space="preserve"> of</w:t>
      </w:r>
      <w:r w:rsidR="00C909E7" w:rsidRPr="003E2FF5">
        <w:rPr>
          <w:rFonts w:ascii="Times New Roman" w:hAnsi="Times New Roman" w:cs="Times New Roman"/>
        </w:rPr>
        <w:t xml:space="preserve"> </w:t>
      </w:r>
      <w:r w:rsidR="003C0DBA" w:rsidRPr="003E2FF5">
        <w:rPr>
          <w:rFonts w:ascii="Times New Roman" w:hAnsi="Times New Roman" w:cs="Times New Roman"/>
          <w:i/>
          <w:iCs/>
        </w:rPr>
        <w:t xml:space="preserve">Evidence </w:t>
      </w:r>
      <w:r w:rsidR="00C909E7" w:rsidRPr="003E2FF5">
        <w:rPr>
          <w:rFonts w:ascii="Times New Roman" w:hAnsi="Times New Roman" w:cs="Times New Roman"/>
          <w:i/>
          <w:iCs/>
        </w:rPr>
        <w:t>in Canada</w:t>
      </w:r>
      <w:r w:rsidR="00C909E7" w:rsidRPr="003E2FF5">
        <w:rPr>
          <w:rFonts w:ascii="Times New Roman" w:hAnsi="Times New Roman" w:cs="Times New Roman"/>
        </w:rPr>
        <w:t xml:space="preserve"> </w:t>
      </w:r>
      <w:r w:rsidR="003C0DBA" w:rsidRPr="003E2FF5">
        <w:rPr>
          <w:rFonts w:ascii="Times New Roman" w:hAnsi="Times New Roman" w:cs="Times New Roman"/>
        </w:rPr>
        <w:t>(</w:t>
      </w:r>
      <w:r w:rsidR="00340E0F" w:rsidRPr="003E2FF5">
        <w:rPr>
          <w:rFonts w:ascii="Times New Roman" w:hAnsi="Times New Roman" w:cs="Times New Roman"/>
        </w:rPr>
        <w:t>which won the Walter Owen Book Prize</w:t>
      </w:r>
      <w:r w:rsidR="007D793F" w:rsidRPr="003E2FF5">
        <w:rPr>
          <w:rFonts w:ascii="Times New Roman" w:hAnsi="Times New Roman" w:cs="Times New Roman"/>
        </w:rPr>
        <w:t>,</w:t>
      </w:r>
      <w:r w:rsidR="00FE12E7" w:rsidRPr="003E2FF5">
        <w:rPr>
          <w:rFonts w:ascii="Times New Roman" w:hAnsi="Times New Roman" w:cs="Times New Roman"/>
        </w:rPr>
        <w:t xml:space="preserve"> despite being in second edition</w:t>
      </w:r>
      <w:r w:rsidR="0007329D">
        <w:rPr>
          <w:rFonts w:ascii="Times New Roman" w:hAnsi="Times New Roman" w:cs="Times New Roman"/>
        </w:rPr>
        <w:t>,</w:t>
      </w:r>
      <w:r w:rsidR="000B6671" w:rsidRPr="003E2FF5">
        <w:rPr>
          <w:rFonts w:ascii="Times New Roman" w:hAnsi="Times New Roman" w:cs="Times New Roman"/>
        </w:rPr>
        <w:t xml:space="preserve"> authored by </w:t>
      </w:r>
      <w:r w:rsidR="00E75FE8" w:rsidRPr="003E2FF5">
        <w:rPr>
          <w:rFonts w:ascii="Times New Roman" w:hAnsi="Times New Roman" w:cs="Times New Roman"/>
        </w:rPr>
        <w:t xml:space="preserve">Supreme Court of Canada Justice </w:t>
      </w:r>
      <w:r w:rsidR="001A3FB3" w:rsidRPr="003E2FF5">
        <w:rPr>
          <w:rFonts w:ascii="Times New Roman" w:hAnsi="Times New Roman" w:cs="Times New Roman"/>
        </w:rPr>
        <w:t>John Sopinka, Sidney N.</w:t>
      </w:r>
      <w:r w:rsidR="00423D0D" w:rsidRPr="003E2FF5">
        <w:rPr>
          <w:rFonts w:ascii="Times New Roman" w:hAnsi="Times New Roman" w:cs="Times New Roman"/>
        </w:rPr>
        <w:t xml:space="preserve"> </w:t>
      </w:r>
      <w:r w:rsidR="001A3FB3" w:rsidRPr="003E2FF5">
        <w:rPr>
          <w:rFonts w:ascii="Times New Roman" w:hAnsi="Times New Roman" w:cs="Times New Roman"/>
        </w:rPr>
        <w:t>Lederman</w:t>
      </w:r>
      <w:r w:rsidR="00423D0D" w:rsidRPr="003E2FF5">
        <w:rPr>
          <w:rFonts w:ascii="Times New Roman" w:hAnsi="Times New Roman" w:cs="Times New Roman"/>
        </w:rPr>
        <w:t>, Q.C.,</w:t>
      </w:r>
      <w:r w:rsidR="001A3FB3" w:rsidRPr="003E2FF5">
        <w:rPr>
          <w:rFonts w:ascii="Times New Roman" w:hAnsi="Times New Roman" w:cs="Times New Roman"/>
        </w:rPr>
        <w:t xml:space="preserve"> and</w:t>
      </w:r>
      <w:r w:rsidR="00423D0D" w:rsidRPr="003E2FF5">
        <w:rPr>
          <w:rFonts w:ascii="Times New Roman" w:hAnsi="Times New Roman" w:cs="Times New Roman"/>
        </w:rPr>
        <w:t xml:space="preserve"> Alan W.</w:t>
      </w:r>
      <w:r w:rsidR="001A3FB3" w:rsidRPr="003E2FF5">
        <w:rPr>
          <w:rFonts w:ascii="Times New Roman" w:hAnsi="Times New Roman" w:cs="Times New Roman"/>
        </w:rPr>
        <w:t xml:space="preserve"> Bryant</w:t>
      </w:r>
      <w:r w:rsidR="00340E0F" w:rsidRPr="003E2FF5">
        <w:rPr>
          <w:rFonts w:ascii="Times New Roman" w:hAnsi="Times New Roman" w:cs="Times New Roman"/>
        </w:rPr>
        <w:t>)</w:t>
      </w:r>
      <w:r w:rsidR="00B962A7" w:rsidRPr="003E2FF5">
        <w:rPr>
          <w:rFonts w:ascii="Times New Roman" w:hAnsi="Times New Roman" w:cs="Times New Roman"/>
        </w:rPr>
        <w:t xml:space="preserve">, now in </w:t>
      </w:r>
      <w:r w:rsidR="007A5127" w:rsidRPr="003E2FF5">
        <w:rPr>
          <w:rFonts w:ascii="Times New Roman" w:hAnsi="Times New Roman" w:cs="Times New Roman"/>
        </w:rPr>
        <w:t>sixth edition (LexisNexis, 2022</w:t>
      </w:r>
      <w:r w:rsidR="000E317A" w:rsidRPr="003E2FF5">
        <w:rPr>
          <w:rFonts w:ascii="Times New Roman" w:hAnsi="Times New Roman" w:cs="Times New Roman"/>
        </w:rPr>
        <w:t>)</w:t>
      </w:r>
      <w:r w:rsidR="00474C4C" w:rsidRPr="003E2FF5">
        <w:rPr>
          <w:rFonts w:ascii="Times New Roman" w:hAnsi="Times New Roman" w:cs="Times New Roman"/>
        </w:rPr>
        <w:t xml:space="preserve">. Nor </w:t>
      </w:r>
      <w:r w:rsidR="008D6CBF" w:rsidRPr="003E2FF5">
        <w:rPr>
          <w:rFonts w:ascii="Times New Roman" w:hAnsi="Times New Roman" w:cs="Times New Roman"/>
        </w:rPr>
        <w:t xml:space="preserve">are their shelves </w:t>
      </w:r>
      <w:r w:rsidR="00253BF6" w:rsidRPr="003E2FF5">
        <w:rPr>
          <w:rFonts w:ascii="Times New Roman" w:hAnsi="Times New Roman" w:cs="Times New Roman"/>
        </w:rPr>
        <w:t xml:space="preserve">likely </w:t>
      </w:r>
      <w:r w:rsidR="008D6CBF" w:rsidRPr="003E2FF5">
        <w:rPr>
          <w:rFonts w:ascii="Times New Roman" w:hAnsi="Times New Roman" w:cs="Times New Roman"/>
        </w:rPr>
        <w:t>bereft of the</w:t>
      </w:r>
      <w:r w:rsidR="0092356A" w:rsidRPr="003E2FF5">
        <w:rPr>
          <w:rFonts w:ascii="Times New Roman" w:hAnsi="Times New Roman" w:cs="Times New Roman"/>
        </w:rPr>
        <w:t xml:space="preserve"> exquisite </w:t>
      </w:r>
      <w:r w:rsidR="007D793F" w:rsidRPr="003E2FF5">
        <w:rPr>
          <w:rFonts w:ascii="Times New Roman" w:hAnsi="Times New Roman" w:cs="Times New Roman"/>
          <w:i/>
          <w:iCs/>
        </w:rPr>
        <w:t>Watt’s Manual</w:t>
      </w:r>
      <w:r w:rsidR="00C947CF" w:rsidRPr="003E2FF5">
        <w:rPr>
          <w:rFonts w:ascii="Times New Roman" w:hAnsi="Times New Roman" w:cs="Times New Roman"/>
          <w:i/>
          <w:iCs/>
        </w:rPr>
        <w:t xml:space="preserve"> of Criminal Evidence</w:t>
      </w:r>
      <w:r w:rsidR="00C947CF" w:rsidRPr="003E2FF5">
        <w:rPr>
          <w:rFonts w:ascii="Times New Roman" w:hAnsi="Times New Roman" w:cs="Times New Roman"/>
        </w:rPr>
        <w:t xml:space="preserve"> by indefatigable</w:t>
      </w:r>
      <w:r w:rsidR="009B2B1E" w:rsidRPr="003E2FF5">
        <w:rPr>
          <w:rFonts w:ascii="Times New Roman" w:hAnsi="Times New Roman" w:cs="Times New Roman"/>
        </w:rPr>
        <w:t>, encyclopedic</w:t>
      </w:r>
      <w:r w:rsidR="00521772" w:rsidRPr="003E2FF5">
        <w:rPr>
          <w:rFonts w:ascii="Times New Roman" w:hAnsi="Times New Roman" w:cs="Times New Roman"/>
        </w:rPr>
        <w:t xml:space="preserve"> </w:t>
      </w:r>
      <w:r w:rsidR="00CB0FEA" w:rsidRPr="003E2FF5">
        <w:rPr>
          <w:rFonts w:ascii="Times New Roman" w:hAnsi="Times New Roman" w:cs="Times New Roman"/>
        </w:rPr>
        <w:t xml:space="preserve">Justice David Watt, </w:t>
      </w:r>
      <w:r w:rsidR="00F425F5" w:rsidRPr="003E2FF5">
        <w:rPr>
          <w:rFonts w:ascii="Times New Roman" w:hAnsi="Times New Roman" w:cs="Times New Roman"/>
        </w:rPr>
        <w:t>now-</w:t>
      </w:r>
      <w:r w:rsidR="00CB0FEA" w:rsidRPr="003E2FF5">
        <w:rPr>
          <w:rFonts w:ascii="Times New Roman" w:hAnsi="Times New Roman" w:cs="Times New Roman"/>
        </w:rPr>
        <w:t xml:space="preserve">formerly of </w:t>
      </w:r>
      <w:r w:rsidR="00F24B6D" w:rsidRPr="003E2FF5">
        <w:rPr>
          <w:rFonts w:ascii="Times New Roman" w:hAnsi="Times New Roman" w:cs="Times New Roman"/>
        </w:rPr>
        <w:t>Ontario Court of Appeal</w:t>
      </w:r>
      <w:r w:rsidR="00AF12B6">
        <w:rPr>
          <w:rFonts w:ascii="Times New Roman" w:hAnsi="Times New Roman" w:cs="Times New Roman"/>
        </w:rPr>
        <w:t xml:space="preserve">. </w:t>
      </w:r>
      <w:r w:rsidR="00983FB9">
        <w:rPr>
          <w:rFonts w:ascii="Times New Roman" w:hAnsi="Times New Roman" w:cs="Times New Roman"/>
        </w:rPr>
        <w:t>F</w:t>
      </w:r>
      <w:r w:rsidR="00AF12B6">
        <w:rPr>
          <w:rFonts w:ascii="Times New Roman" w:hAnsi="Times New Roman" w:cs="Times New Roman"/>
        </w:rPr>
        <w:t>ailed not</w:t>
      </w:r>
      <w:r w:rsidR="00983FB9">
        <w:rPr>
          <w:rFonts w:ascii="Times New Roman" w:hAnsi="Times New Roman" w:cs="Times New Roman"/>
        </w:rPr>
        <w:t>, he has,</w:t>
      </w:r>
      <w:r w:rsidR="00AF12B6">
        <w:rPr>
          <w:rFonts w:ascii="Times New Roman" w:hAnsi="Times New Roman" w:cs="Times New Roman"/>
        </w:rPr>
        <w:t xml:space="preserve"> to </w:t>
      </w:r>
      <w:r w:rsidR="006A1C87" w:rsidRPr="003E2FF5">
        <w:rPr>
          <w:rFonts w:ascii="Times New Roman" w:hAnsi="Times New Roman" w:cs="Times New Roman"/>
        </w:rPr>
        <w:t>annually publish</w:t>
      </w:r>
      <w:r w:rsidR="0002512D" w:rsidRPr="003E2FF5">
        <w:rPr>
          <w:rFonts w:ascii="Times New Roman" w:hAnsi="Times New Roman" w:cs="Times New Roman"/>
        </w:rPr>
        <w:t xml:space="preserve"> </w:t>
      </w:r>
      <w:r w:rsidR="006A1C87" w:rsidRPr="003E2FF5">
        <w:rPr>
          <w:rFonts w:ascii="Times New Roman" w:hAnsi="Times New Roman" w:cs="Times New Roman"/>
        </w:rPr>
        <w:t xml:space="preserve">the book since </w:t>
      </w:r>
      <w:r w:rsidR="0002512D" w:rsidRPr="003E2FF5">
        <w:rPr>
          <w:rFonts w:ascii="Times New Roman" w:hAnsi="Times New Roman" w:cs="Times New Roman"/>
        </w:rPr>
        <w:t xml:space="preserve">1998 (now Thomson </w:t>
      </w:r>
      <w:r w:rsidR="001A1E28" w:rsidRPr="003E2FF5">
        <w:rPr>
          <w:rFonts w:ascii="Times New Roman" w:hAnsi="Times New Roman" w:cs="Times New Roman"/>
        </w:rPr>
        <w:t>Reuters) with pocket supplements</w:t>
      </w:r>
      <w:r w:rsidR="00517B29" w:rsidRPr="003E2FF5">
        <w:rPr>
          <w:rFonts w:ascii="Times New Roman" w:hAnsi="Times New Roman" w:cs="Times New Roman"/>
        </w:rPr>
        <w:t>.</w:t>
      </w:r>
    </w:p>
    <w:p w14:paraId="5C81D431" w14:textId="3CCE2FA9" w:rsidR="00DC3A9A" w:rsidRPr="003E2FF5" w:rsidRDefault="00126A51" w:rsidP="003E2FF5">
      <w:pPr>
        <w:spacing w:line="360" w:lineRule="auto"/>
        <w:jc w:val="both"/>
        <w:rPr>
          <w:rFonts w:ascii="Times New Roman" w:hAnsi="Times New Roman" w:cs="Times New Roman"/>
        </w:rPr>
      </w:pPr>
      <w:r w:rsidRPr="003E2FF5">
        <w:rPr>
          <w:rFonts w:ascii="Times New Roman" w:hAnsi="Times New Roman" w:cs="Times New Roman"/>
        </w:rPr>
        <w:t>[22]</w:t>
      </w:r>
      <w:r w:rsidRPr="003E2FF5">
        <w:rPr>
          <w:rFonts w:ascii="Times New Roman" w:hAnsi="Times New Roman" w:cs="Times New Roman"/>
        </w:rPr>
        <w:tab/>
      </w:r>
      <w:r w:rsidR="00D2173D" w:rsidRPr="003E2FF5">
        <w:rPr>
          <w:rFonts w:ascii="Times New Roman" w:hAnsi="Times New Roman" w:cs="Times New Roman"/>
          <w:u w:val="single"/>
        </w:rPr>
        <w:t xml:space="preserve">Single volume </w:t>
      </w:r>
      <w:r w:rsidR="00AA0998" w:rsidRPr="003E2FF5">
        <w:rPr>
          <w:rFonts w:ascii="Times New Roman" w:hAnsi="Times New Roman" w:cs="Times New Roman"/>
          <w:u w:val="single"/>
        </w:rPr>
        <w:t xml:space="preserve">(or several </w:t>
      </w:r>
      <w:r w:rsidR="00322E7E" w:rsidRPr="003E2FF5">
        <w:rPr>
          <w:rFonts w:ascii="Times New Roman" w:hAnsi="Times New Roman" w:cs="Times New Roman"/>
          <w:u w:val="single"/>
        </w:rPr>
        <w:t xml:space="preserve">volumes </w:t>
      </w:r>
      <w:r w:rsidR="000D3D1E" w:rsidRPr="003E2FF5">
        <w:rPr>
          <w:rFonts w:ascii="Times New Roman" w:hAnsi="Times New Roman" w:cs="Times New Roman"/>
          <w:u w:val="single"/>
        </w:rPr>
        <w:t>appearing</w:t>
      </w:r>
      <w:r w:rsidR="00AA0998" w:rsidRPr="003E2FF5">
        <w:rPr>
          <w:rFonts w:ascii="Times New Roman" w:hAnsi="Times New Roman" w:cs="Times New Roman"/>
          <w:u w:val="single"/>
        </w:rPr>
        <w:t xml:space="preserve"> concurrently or sequentially</w:t>
      </w:r>
      <w:r w:rsidR="00F623C9" w:rsidRPr="003E2FF5">
        <w:rPr>
          <w:rFonts w:ascii="Times New Roman" w:hAnsi="Times New Roman" w:cs="Times New Roman"/>
          <w:u w:val="single"/>
        </w:rPr>
        <w:t>)</w:t>
      </w:r>
      <w:r w:rsidR="00AA0998" w:rsidRPr="003E2FF5">
        <w:rPr>
          <w:rFonts w:ascii="Times New Roman" w:hAnsi="Times New Roman" w:cs="Times New Roman"/>
        </w:rPr>
        <w:t xml:space="preserve">: </w:t>
      </w:r>
      <w:r w:rsidR="00273D2C" w:rsidRPr="003E2FF5">
        <w:rPr>
          <w:rFonts w:ascii="Times New Roman" w:hAnsi="Times New Roman" w:cs="Times New Roman"/>
        </w:rPr>
        <w:t>MCE is a single-volume candidate</w:t>
      </w:r>
      <w:r w:rsidR="0009690A" w:rsidRPr="003E2FF5">
        <w:rPr>
          <w:rFonts w:ascii="Times New Roman" w:hAnsi="Times New Roman" w:cs="Times New Roman"/>
        </w:rPr>
        <w:t xml:space="preserve">. (Needs be added, however—beyond </w:t>
      </w:r>
      <w:r w:rsidR="00011CA5" w:rsidRPr="003E2FF5">
        <w:rPr>
          <w:rFonts w:ascii="Times New Roman" w:hAnsi="Times New Roman" w:cs="Times New Roman"/>
        </w:rPr>
        <w:t>influence</w:t>
      </w:r>
      <w:r w:rsidR="0009690A" w:rsidRPr="003E2FF5">
        <w:rPr>
          <w:rFonts w:ascii="Times New Roman" w:hAnsi="Times New Roman" w:cs="Times New Roman"/>
        </w:rPr>
        <w:t xml:space="preserve"> of the </w:t>
      </w:r>
      <w:r w:rsidR="0007329D">
        <w:rPr>
          <w:rFonts w:ascii="Times New Roman" w:hAnsi="Times New Roman" w:cs="Times New Roman"/>
        </w:rPr>
        <w:t>co-</w:t>
      </w:r>
      <w:r w:rsidR="0009690A" w:rsidRPr="003E2FF5">
        <w:rPr>
          <w:rFonts w:ascii="Times New Roman" w:hAnsi="Times New Roman" w:cs="Times New Roman"/>
        </w:rPr>
        <w:t>authors</w:t>
      </w:r>
      <w:r w:rsidR="00223662" w:rsidRPr="003E2FF5">
        <w:rPr>
          <w:rFonts w:ascii="Times New Roman" w:hAnsi="Times New Roman" w:cs="Times New Roman"/>
        </w:rPr>
        <w:t>—</w:t>
      </w:r>
      <w:r w:rsidR="00BB4700" w:rsidRPr="006B72B2">
        <w:rPr>
          <w:rFonts w:ascii="Times New Roman" w:hAnsi="Times New Roman" w:cs="Times New Roman"/>
          <w:highlight w:val="yellow"/>
        </w:rPr>
        <w:t xml:space="preserve">increased </w:t>
      </w:r>
      <w:r w:rsidR="00223662" w:rsidRPr="006B72B2">
        <w:rPr>
          <w:rFonts w:ascii="Times New Roman" w:hAnsi="Times New Roman" w:cs="Times New Roman"/>
          <w:highlight w:val="yellow"/>
        </w:rPr>
        <w:t>page</w:t>
      </w:r>
      <w:r w:rsidR="00983FB9" w:rsidRPr="006B72B2">
        <w:rPr>
          <w:rFonts w:ascii="Times New Roman" w:hAnsi="Times New Roman" w:cs="Times New Roman"/>
          <w:highlight w:val="yellow"/>
        </w:rPr>
        <w:t xml:space="preserve"> count</w:t>
      </w:r>
      <w:r w:rsidR="00223662" w:rsidRPr="006B72B2">
        <w:rPr>
          <w:rFonts w:ascii="Times New Roman" w:hAnsi="Times New Roman" w:cs="Times New Roman"/>
          <w:highlight w:val="yellow"/>
        </w:rPr>
        <w:t xml:space="preserve"> or </w:t>
      </w:r>
      <w:r w:rsidR="000719A2" w:rsidRPr="006B72B2">
        <w:rPr>
          <w:rFonts w:ascii="Times New Roman" w:hAnsi="Times New Roman" w:cs="Times New Roman"/>
          <w:highlight w:val="yellow"/>
        </w:rPr>
        <w:t xml:space="preserve">marketing in two volumes would have </w:t>
      </w:r>
      <w:r w:rsidR="008E0186" w:rsidRPr="006B72B2">
        <w:rPr>
          <w:rFonts w:ascii="Times New Roman" w:hAnsi="Times New Roman" w:cs="Times New Roman"/>
          <w:highlight w:val="yellow"/>
        </w:rPr>
        <w:t>significantly</w:t>
      </w:r>
      <w:r w:rsidR="004313A6" w:rsidRPr="006B72B2">
        <w:rPr>
          <w:rFonts w:ascii="Times New Roman" w:hAnsi="Times New Roman" w:cs="Times New Roman"/>
          <w:highlight w:val="yellow"/>
        </w:rPr>
        <w:t xml:space="preserve"> improved </w:t>
      </w:r>
      <w:r w:rsidR="00566E64" w:rsidRPr="006B72B2">
        <w:rPr>
          <w:rFonts w:ascii="Times New Roman" w:hAnsi="Times New Roman" w:cs="Times New Roman"/>
          <w:highlight w:val="yellow"/>
        </w:rPr>
        <w:t>legibility of both text and footnotes</w:t>
      </w:r>
      <w:r w:rsidR="00DC3A9A" w:rsidRPr="003E2FF5">
        <w:rPr>
          <w:rFonts w:ascii="Times New Roman" w:hAnsi="Times New Roman" w:cs="Times New Roman"/>
        </w:rPr>
        <w:t>.</w:t>
      </w:r>
      <w:r w:rsidR="00E66F85" w:rsidRPr="003E2FF5">
        <w:rPr>
          <w:rFonts w:ascii="Times New Roman" w:hAnsi="Times New Roman" w:cs="Times New Roman"/>
        </w:rPr>
        <w:t xml:space="preserve"> And</w:t>
      </w:r>
      <w:r w:rsidR="001B5A5B">
        <w:rPr>
          <w:rFonts w:ascii="Times New Roman" w:hAnsi="Times New Roman" w:cs="Times New Roman"/>
        </w:rPr>
        <w:t>,</w:t>
      </w:r>
      <w:r w:rsidR="00E66F85" w:rsidRPr="003E2FF5">
        <w:rPr>
          <w:rFonts w:ascii="Times New Roman" w:hAnsi="Times New Roman" w:cs="Times New Roman"/>
        </w:rPr>
        <w:t xml:space="preserve"> </w:t>
      </w:r>
      <w:r w:rsidR="00983FB9">
        <w:rPr>
          <w:rFonts w:ascii="Times New Roman" w:hAnsi="Times New Roman" w:cs="Times New Roman"/>
        </w:rPr>
        <w:t xml:space="preserve">investment in </w:t>
      </w:r>
      <w:r w:rsidR="00E66F85" w:rsidRPr="003E2FF5">
        <w:rPr>
          <w:rFonts w:ascii="Times New Roman" w:hAnsi="Times New Roman" w:cs="Times New Roman"/>
        </w:rPr>
        <w:t>a malleable</w:t>
      </w:r>
      <w:r w:rsidR="009B00D7" w:rsidRPr="003E2FF5">
        <w:rPr>
          <w:rFonts w:ascii="Times New Roman" w:hAnsi="Times New Roman" w:cs="Times New Roman"/>
        </w:rPr>
        <w:t xml:space="preserve"> binding would have </w:t>
      </w:r>
      <w:r w:rsidR="00AF12B6">
        <w:rPr>
          <w:rFonts w:ascii="Times New Roman" w:hAnsi="Times New Roman" w:cs="Times New Roman"/>
        </w:rPr>
        <w:t xml:space="preserve">immeasurably </w:t>
      </w:r>
      <w:r w:rsidR="009B00D7" w:rsidRPr="003E2FF5">
        <w:rPr>
          <w:rFonts w:ascii="Times New Roman" w:hAnsi="Times New Roman" w:cs="Times New Roman"/>
        </w:rPr>
        <w:t>enhanced</w:t>
      </w:r>
      <w:r w:rsidR="007B418D" w:rsidRPr="003E2FF5">
        <w:rPr>
          <w:rFonts w:ascii="Times New Roman" w:hAnsi="Times New Roman" w:cs="Times New Roman"/>
        </w:rPr>
        <w:t xml:space="preserve"> the book’s </w:t>
      </w:r>
      <w:r w:rsidR="00983FB9">
        <w:rPr>
          <w:rFonts w:ascii="Times New Roman" w:hAnsi="Times New Roman" w:cs="Times New Roman"/>
        </w:rPr>
        <w:t>physical functionality</w:t>
      </w:r>
      <w:r w:rsidR="007B418D" w:rsidRPr="003E2FF5">
        <w:rPr>
          <w:rFonts w:ascii="Times New Roman" w:hAnsi="Times New Roman" w:cs="Times New Roman"/>
        </w:rPr>
        <w:t>.</w:t>
      </w:r>
      <w:r w:rsidR="00C73EEF" w:rsidRPr="003E2FF5">
        <w:rPr>
          <w:rFonts w:ascii="Times New Roman" w:hAnsi="Times New Roman" w:cs="Times New Roman"/>
        </w:rPr>
        <w:t>)</w:t>
      </w:r>
    </w:p>
    <w:p w14:paraId="535306AC" w14:textId="0AE9A016" w:rsidR="00BB3FD4" w:rsidRPr="003E2FF5" w:rsidRDefault="00DC3A9A" w:rsidP="003E2FF5">
      <w:pPr>
        <w:spacing w:line="360" w:lineRule="auto"/>
        <w:jc w:val="both"/>
        <w:rPr>
          <w:rFonts w:ascii="Times New Roman" w:hAnsi="Times New Roman" w:cs="Times New Roman"/>
        </w:rPr>
      </w:pPr>
      <w:r w:rsidRPr="003E2FF5">
        <w:rPr>
          <w:rFonts w:ascii="Times New Roman" w:hAnsi="Times New Roman" w:cs="Times New Roman"/>
        </w:rPr>
        <w:t>[23]</w:t>
      </w:r>
      <w:r w:rsidRPr="003E2FF5">
        <w:rPr>
          <w:rFonts w:ascii="Times New Roman" w:hAnsi="Times New Roman" w:cs="Times New Roman"/>
        </w:rPr>
        <w:tab/>
      </w:r>
      <w:r w:rsidRPr="003E2FF5">
        <w:rPr>
          <w:rFonts w:ascii="Times New Roman" w:hAnsi="Times New Roman" w:cs="Times New Roman"/>
          <w:u w:val="single"/>
        </w:rPr>
        <w:t xml:space="preserve">Published </w:t>
      </w:r>
      <w:r w:rsidR="00922316" w:rsidRPr="003E2FF5">
        <w:rPr>
          <w:rFonts w:ascii="Times New Roman" w:hAnsi="Times New Roman" w:cs="Times New Roman"/>
          <w:u w:val="single"/>
        </w:rPr>
        <w:t>within two years before year</w:t>
      </w:r>
      <w:r w:rsidR="00A43CE3" w:rsidRPr="003E2FF5">
        <w:rPr>
          <w:rFonts w:ascii="Times New Roman" w:hAnsi="Times New Roman" w:cs="Times New Roman"/>
          <w:u w:val="single"/>
        </w:rPr>
        <w:t xml:space="preserve"> </w:t>
      </w:r>
      <w:r w:rsidR="001B5A5B">
        <w:rPr>
          <w:rFonts w:ascii="Times New Roman" w:hAnsi="Times New Roman" w:cs="Times New Roman"/>
          <w:u w:val="single"/>
        </w:rPr>
        <w:t xml:space="preserve">in </w:t>
      </w:r>
      <w:r w:rsidR="00A43CE3" w:rsidRPr="003E2FF5">
        <w:rPr>
          <w:rFonts w:ascii="Times New Roman" w:hAnsi="Times New Roman" w:cs="Times New Roman"/>
          <w:u w:val="single"/>
        </w:rPr>
        <w:t xml:space="preserve">which </w:t>
      </w:r>
      <w:r w:rsidR="00884E7E" w:rsidRPr="003E2FF5">
        <w:rPr>
          <w:rFonts w:ascii="Times New Roman" w:hAnsi="Times New Roman" w:cs="Times New Roman"/>
          <w:u w:val="single"/>
        </w:rPr>
        <w:t>Prize</w:t>
      </w:r>
      <w:r w:rsidR="00D2250A" w:rsidRPr="003E2FF5">
        <w:rPr>
          <w:rFonts w:ascii="Times New Roman" w:hAnsi="Times New Roman" w:cs="Times New Roman"/>
          <w:u w:val="single"/>
        </w:rPr>
        <w:t xml:space="preserve"> </w:t>
      </w:r>
      <w:r w:rsidR="001B5A5B">
        <w:rPr>
          <w:rFonts w:ascii="Times New Roman" w:hAnsi="Times New Roman" w:cs="Times New Roman"/>
          <w:u w:val="single"/>
        </w:rPr>
        <w:t xml:space="preserve">may </w:t>
      </w:r>
      <w:r w:rsidR="00D2250A" w:rsidRPr="003E2FF5">
        <w:rPr>
          <w:rFonts w:ascii="Times New Roman" w:hAnsi="Times New Roman" w:cs="Times New Roman"/>
          <w:u w:val="single"/>
        </w:rPr>
        <w:t>be</w:t>
      </w:r>
      <w:r w:rsidR="00884E7E" w:rsidRPr="003E2FF5">
        <w:rPr>
          <w:rFonts w:ascii="Times New Roman" w:hAnsi="Times New Roman" w:cs="Times New Roman"/>
          <w:u w:val="single"/>
        </w:rPr>
        <w:t xml:space="preserve"> conferred</w:t>
      </w:r>
      <w:r w:rsidR="00D9339C" w:rsidRPr="003E2FF5">
        <w:rPr>
          <w:rFonts w:ascii="Times New Roman" w:hAnsi="Times New Roman" w:cs="Times New Roman"/>
        </w:rPr>
        <w:t>:</w:t>
      </w:r>
      <w:r w:rsidR="00FA523B" w:rsidRPr="003E2FF5">
        <w:rPr>
          <w:rFonts w:ascii="Times New Roman" w:hAnsi="Times New Roman" w:cs="Times New Roman"/>
        </w:rPr>
        <w:t xml:space="preserve"> </w:t>
      </w:r>
      <w:r w:rsidR="001B5A5B">
        <w:rPr>
          <w:rFonts w:ascii="Times New Roman" w:hAnsi="Times New Roman" w:cs="Times New Roman"/>
        </w:rPr>
        <w:t>If</w:t>
      </w:r>
      <w:r w:rsidR="007C7721" w:rsidRPr="003E2FF5">
        <w:rPr>
          <w:rFonts w:ascii="Times New Roman" w:hAnsi="Times New Roman" w:cs="Times New Roman"/>
        </w:rPr>
        <w:t xml:space="preserve"> Jury-recommended and Foundation-approved,</w:t>
      </w:r>
      <w:r w:rsidR="005208A6" w:rsidRPr="003E2FF5">
        <w:rPr>
          <w:rFonts w:ascii="Times New Roman" w:hAnsi="Times New Roman" w:cs="Times New Roman"/>
        </w:rPr>
        <w:t xml:space="preserve"> MCE qualifies</w:t>
      </w:r>
      <w:r w:rsidR="001B5A5B">
        <w:rPr>
          <w:rFonts w:ascii="Times New Roman" w:hAnsi="Times New Roman" w:cs="Times New Roman"/>
        </w:rPr>
        <w:t xml:space="preserve"> for conferral of the 2023 Prize</w:t>
      </w:r>
      <w:r w:rsidR="00885AEE" w:rsidRPr="003E2FF5">
        <w:rPr>
          <w:rFonts w:ascii="Times New Roman" w:hAnsi="Times New Roman" w:cs="Times New Roman"/>
        </w:rPr>
        <w:t xml:space="preserve">. Publication year was 2022. </w:t>
      </w:r>
      <w:r w:rsidR="00AF12B6">
        <w:rPr>
          <w:rFonts w:ascii="Times New Roman" w:hAnsi="Times New Roman" w:cs="Times New Roman"/>
        </w:rPr>
        <w:t>(</w:t>
      </w:r>
      <w:r w:rsidR="00885AEE" w:rsidRPr="003E2FF5">
        <w:rPr>
          <w:rFonts w:ascii="Times New Roman" w:hAnsi="Times New Roman" w:cs="Times New Roman"/>
        </w:rPr>
        <w:t xml:space="preserve">Incidentally, </w:t>
      </w:r>
      <w:r w:rsidR="00E1682C" w:rsidRPr="003E2FF5">
        <w:rPr>
          <w:rFonts w:ascii="Times New Roman" w:hAnsi="Times New Roman" w:cs="Times New Roman"/>
        </w:rPr>
        <w:t>the candidate was twice printed in 2022; most recently, May 2022.</w:t>
      </w:r>
      <w:r w:rsidR="00AF12B6">
        <w:rPr>
          <w:rFonts w:ascii="Times New Roman" w:hAnsi="Times New Roman" w:cs="Times New Roman"/>
        </w:rPr>
        <w:t>)</w:t>
      </w:r>
    </w:p>
    <w:p w14:paraId="6DC67056" w14:textId="657125A8" w:rsidR="00267D9D" w:rsidRPr="003E2FF5" w:rsidRDefault="00267D9D" w:rsidP="003E2FF5">
      <w:pPr>
        <w:spacing w:line="360" w:lineRule="auto"/>
        <w:jc w:val="both"/>
        <w:rPr>
          <w:rFonts w:ascii="Times New Roman" w:hAnsi="Times New Roman" w:cs="Times New Roman"/>
        </w:rPr>
      </w:pPr>
      <w:r w:rsidRPr="003E2FF5">
        <w:rPr>
          <w:rFonts w:ascii="Times New Roman" w:hAnsi="Times New Roman" w:cs="Times New Roman"/>
        </w:rPr>
        <w:t>[24]</w:t>
      </w:r>
      <w:r w:rsidRPr="003E2FF5">
        <w:rPr>
          <w:rFonts w:ascii="Times New Roman" w:hAnsi="Times New Roman" w:cs="Times New Roman"/>
        </w:rPr>
        <w:tab/>
      </w:r>
      <w:r w:rsidRPr="006B72B2">
        <w:rPr>
          <w:rFonts w:ascii="Times New Roman" w:hAnsi="Times New Roman" w:cs="Times New Roman"/>
          <w:highlight w:val="yellow"/>
          <w:u w:val="single"/>
        </w:rPr>
        <w:t>Demonstrating erudition</w:t>
      </w:r>
      <w:r w:rsidRPr="006B72B2">
        <w:rPr>
          <w:rFonts w:ascii="Times New Roman" w:hAnsi="Times New Roman" w:cs="Times New Roman"/>
          <w:highlight w:val="yellow"/>
        </w:rPr>
        <w:t>: The quality of exhibiting exceptional scholarship is, not least, evident from MCE’s Table Of Cases. Bearing in mind the title promises a work of “Modern” criminal evidence, the authors incorporated 1,470 decisions (69% of 2,128 all told) made in or since 2000; 650 judgments issued from 1900 to 1999, and</w:t>
      </w:r>
      <w:r w:rsidR="001B5A5B" w:rsidRPr="006B72B2">
        <w:rPr>
          <w:rFonts w:ascii="Times New Roman" w:hAnsi="Times New Roman" w:cs="Times New Roman"/>
          <w:highlight w:val="yellow"/>
        </w:rPr>
        <w:t xml:space="preserve"> </w:t>
      </w:r>
      <w:r w:rsidR="00DF15D1" w:rsidRPr="006B72B2">
        <w:rPr>
          <w:rFonts w:ascii="Times New Roman" w:hAnsi="Times New Roman" w:cs="Times New Roman"/>
          <w:highlight w:val="yellow"/>
        </w:rPr>
        <w:t xml:space="preserve">scant </w:t>
      </w:r>
      <w:r w:rsidRPr="006B72B2">
        <w:rPr>
          <w:rFonts w:ascii="Times New Roman" w:hAnsi="Times New Roman" w:cs="Times New Roman"/>
          <w:highlight w:val="yellow"/>
        </w:rPr>
        <w:t>eight cases pre-dating 1900.</w:t>
      </w:r>
      <w:r w:rsidRPr="003E2FF5">
        <w:rPr>
          <w:rFonts w:ascii="Times New Roman" w:hAnsi="Times New Roman" w:cs="Times New Roman"/>
        </w:rPr>
        <w:t xml:space="preserve"> </w:t>
      </w:r>
    </w:p>
    <w:p w14:paraId="568D5223" w14:textId="219519F5" w:rsidR="0018238B" w:rsidRDefault="0018238B" w:rsidP="003E2FF5">
      <w:pPr>
        <w:spacing w:line="360" w:lineRule="auto"/>
        <w:jc w:val="both"/>
        <w:rPr>
          <w:rFonts w:ascii="Times New Roman" w:hAnsi="Times New Roman" w:cs="Times New Roman"/>
        </w:rPr>
      </w:pPr>
      <w:r w:rsidRPr="003E2FF5">
        <w:rPr>
          <w:rFonts w:ascii="Times New Roman" w:hAnsi="Times New Roman" w:cs="Times New Roman"/>
        </w:rPr>
        <w:t>[2</w:t>
      </w:r>
      <w:r w:rsidR="00267D9D" w:rsidRPr="003E2FF5">
        <w:rPr>
          <w:rFonts w:ascii="Times New Roman" w:hAnsi="Times New Roman" w:cs="Times New Roman"/>
        </w:rPr>
        <w:t>5</w:t>
      </w:r>
      <w:r w:rsidRPr="003E2FF5">
        <w:rPr>
          <w:rFonts w:ascii="Times New Roman" w:hAnsi="Times New Roman" w:cs="Times New Roman"/>
        </w:rPr>
        <w:t>]</w:t>
      </w:r>
      <w:r w:rsidRPr="003E2FF5">
        <w:rPr>
          <w:rFonts w:ascii="Times New Roman" w:hAnsi="Times New Roman" w:cs="Times New Roman"/>
        </w:rPr>
        <w:tab/>
      </w:r>
      <w:r w:rsidR="00B40BE8" w:rsidRPr="003E2FF5">
        <w:rPr>
          <w:rFonts w:ascii="Times New Roman" w:hAnsi="Times New Roman" w:cs="Times New Roman"/>
          <w:u w:val="single"/>
        </w:rPr>
        <w:t>Exceptional writing</w:t>
      </w:r>
      <w:r w:rsidR="00B40BE8" w:rsidRPr="003E2FF5">
        <w:rPr>
          <w:rFonts w:ascii="Times New Roman" w:hAnsi="Times New Roman" w:cs="Times New Roman"/>
        </w:rPr>
        <w:t xml:space="preserve">: </w:t>
      </w:r>
      <w:r w:rsidR="004A3415" w:rsidRPr="003E2FF5">
        <w:rPr>
          <w:rFonts w:ascii="Times New Roman" w:hAnsi="Times New Roman" w:cs="Times New Roman"/>
        </w:rPr>
        <w:t xml:space="preserve">A manual </w:t>
      </w:r>
      <w:r w:rsidR="00AF12B6">
        <w:rPr>
          <w:rFonts w:ascii="Times New Roman" w:hAnsi="Times New Roman" w:cs="Times New Roman"/>
        </w:rPr>
        <w:t>consulted b</w:t>
      </w:r>
      <w:r w:rsidR="00487CF9" w:rsidRPr="003E2FF5">
        <w:rPr>
          <w:rFonts w:ascii="Times New Roman" w:hAnsi="Times New Roman" w:cs="Times New Roman"/>
        </w:rPr>
        <w:t xml:space="preserve">y </w:t>
      </w:r>
      <w:r w:rsidR="00CB5EE2" w:rsidRPr="003E2FF5">
        <w:rPr>
          <w:rFonts w:ascii="Times New Roman" w:hAnsi="Times New Roman" w:cs="Times New Roman"/>
        </w:rPr>
        <w:t xml:space="preserve">more than a few </w:t>
      </w:r>
      <w:r w:rsidR="00CF770D" w:rsidRPr="003E2FF5">
        <w:rPr>
          <w:rFonts w:ascii="Times New Roman" w:hAnsi="Times New Roman" w:cs="Times New Roman"/>
        </w:rPr>
        <w:t>Canadian judicial fact-finders</w:t>
      </w:r>
      <w:r w:rsidR="00CB5EE2" w:rsidRPr="003E2FF5">
        <w:rPr>
          <w:rFonts w:ascii="Times New Roman" w:hAnsi="Times New Roman" w:cs="Times New Roman"/>
        </w:rPr>
        <w:t xml:space="preserve">—from </w:t>
      </w:r>
      <w:r w:rsidR="00871FFF" w:rsidRPr="003E2FF5">
        <w:rPr>
          <w:rFonts w:ascii="Times New Roman" w:hAnsi="Times New Roman" w:cs="Times New Roman"/>
        </w:rPr>
        <w:t>M</w:t>
      </w:r>
      <w:r w:rsidR="00CF770D" w:rsidRPr="003E2FF5">
        <w:rPr>
          <w:rFonts w:ascii="Times New Roman" w:hAnsi="Times New Roman" w:cs="Times New Roman"/>
        </w:rPr>
        <w:t>asters to Supreme Court of Canada</w:t>
      </w:r>
      <w:r w:rsidR="00871FFF" w:rsidRPr="003E2FF5">
        <w:rPr>
          <w:rFonts w:ascii="Times New Roman" w:hAnsi="Times New Roman" w:cs="Times New Roman"/>
        </w:rPr>
        <w:t xml:space="preserve"> justices—is</w:t>
      </w:r>
      <w:r w:rsidR="009A273E" w:rsidRPr="003E2FF5">
        <w:rPr>
          <w:rFonts w:ascii="Times New Roman" w:hAnsi="Times New Roman" w:cs="Times New Roman"/>
        </w:rPr>
        <w:t>: Armstrong</w:t>
      </w:r>
      <w:r w:rsidR="00EF0DBC" w:rsidRPr="003E2FF5">
        <w:rPr>
          <w:rFonts w:ascii="Times New Roman" w:hAnsi="Times New Roman" w:cs="Times New Roman"/>
        </w:rPr>
        <w:t>,</w:t>
      </w:r>
      <w:r w:rsidR="00610919" w:rsidRPr="003E2FF5">
        <w:rPr>
          <w:rFonts w:ascii="Times New Roman" w:hAnsi="Times New Roman" w:cs="Times New Roman"/>
        </w:rPr>
        <w:t xml:space="preserve"> Stephen V. and </w:t>
      </w:r>
      <w:r w:rsidR="006F41FC" w:rsidRPr="003E2FF5">
        <w:rPr>
          <w:rFonts w:ascii="Times New Roman" w:hAnsi="Times New Roman" w:cs="Times New Roman"/>
        </w:rPr>
        <w:lastRenderedPageBreak/>
        <w:t xml:space="preserve">Terrell, Timothy V,, </w:t>
      </w:r>
      <w:r w:rsidR="0045124E" w:rsidRPr="003E2FF5">
        <w:rPr>
          <w:rFonts w:ascii="Times New Roman" w:hAnsi="Times New Roman" w:cs="Times New Roman"/>
          <w:i/>
          <w:iCs/>
        </w:rPr>
        <w:t>Thinking Like a Writer</w:t>
      </w:r>
      <w:r w:rsidR="0045124E" w:rsidRPr="003E2FF5">
        <w:rPr>
          <w:rFonts w:ascii="Times New Roman" w:hAnsi="Times New Roman" w:cs="Times New Roman"/>
        </w:rPr>
        <w:t xml:space="preserve"> (New York: Practising Law Institute</w:t>
      </w:r>
      <w:r w:rsidR="006D2E54" w:rsidRPr="003E2FF5">
        <w:rPr>
          <w:rFonts w:ascii="Times New Roman" w:hAnsi="Times New Roman" w:cs="Times New Roman"/>
        </w:rPr>
        <w:t xml:space="preserve">, </w:t>
      </w:r>
      <w:r w:rsidR="009F6CD5" w:rsidRPr="003E2FF5">
        <w:rPr>
          <w:rFonts w:ascii="Times New Roman" w:hAnsi="Times New Roman" w:cs="Times New Roman"/>
        </w:rPr>
        <w:t>2009</w:t>
      </w:r>
      <w:r w:rsidR="00723ED6" w:rsidRPr="003E2FF5">
        <w:rPr>
          <w:rFonts w:ascii="Times New Roman" w:hAnsi="Times New Roman" w:cs="Times New Roman"/>
        </w:rPr>
        <w:t xml:space="preserve">). </w:t>
      </w:r>
      <w:r w:rsidR="003B38EA" w:rsidRPr="003E2FF5">
        <w:rPr>
          <w:rFonts w:ascii="Times New Roman" w:hAnsi="Times New Roman" w:cs="Times New Roman"/>
        </w:rPr>
        <w:t>The two co-authors</w:t>
      </w:r>
      <w:r w:rsidR="00B94558" w:rsidRPr="003E2FF5">
        <w:rPr>
          <w:rFonts w:ascii="Times New Roman" w:hAnsi="Times New Roman" w:cs="Times New Roman"/>
        </w:rPr>
        <w:t xml:space="preserve"> describe the “two competing obligations” of </w:t>
      </w:r>
      <w:r w:rsidR="00A16FB0" w:rsidRPr="003E2FF5">
        <w:rPr>
          <w:rFonts w:ascii="Times New Roman" w:hAnsi="Times New Roman" w:cs="Times New Roman"/>
        </w:rPr>
        <w:t>writers about law</w:t>
      </w:r>
      <w:r w:rsidR="006A05FF" w:rsidRPr="003E2FF5">
        <w:rPr>
          <w:rFonts w:ascii="Times New Roman" w:hAnsi="Times New Roman" w:cs="Times New Roman"/>
        </w:rPr>
        <w:t xml:space="preserve"> as being to</w:t>
      </w:r>
      <w:r w:rsidR="00A16FB0" w:rsidRPr="003E2FF5">
        <w:rPr>
          <w:rFonts w:ascii="Times New Roman" w:hAnsi="Times New Roman" w:cs="Times New Roman"/>
        </w:rPr>
        <w:t xml:space="preserve"> “ … do full justice to the complexity of their subject</w:t>
      </w:r>
      <w:r w:rsidR="00804856" w:rsidRPr="003E2FF5">
        <w:rPr>
          <w:rFonts w:ascii="Times New Roman" w:hAnsi="Times New Roman" w:cs="Times New Roman"/>
        </w:rPr>
        <w:t xml:space="preserve"> …, no matter how torturous or ambiguous</w:t>
      </w:r>
      <w:r w:rsidR="001F1DBC" w:rsidRPr="003E2FF5">
        <w:rPr>
          <w:rFonts w:ascii="Times New Roman" w:hAnsi="Times New Roman" w:cs="Times New Roman"/>
        </w:rPr>
        <w:t xml:space="preserve"> …. [and] transform all that complexity into a prose so lucid, so crisp and direct</w:t>
      </w:r>
      <w:r w:rsidR="000963E4" w:rsidRPr="003E2FF5">
        <w:rPr>
          <w:rFonts w:ascii="Times New Roman" w:hAnsi="Times New Roman" w:cs="Times New Roman"/>
        </w:rPr>
        <w:t xml:space="preserve">, that it will </w:t>
      </w:r>
      <w:r w:rsidR="00AE613D" w:rsidRPr="003E2FF5">
        <w:rPr>
          <w:rFonts w:ascii="Times New Roman" w:hAnsi="Times New Roman" w:cs="Times New Roman"/>
        </w:rPr>
        <w:t xml:space="preserve">satisfy readers who demand absolute clarity even when </w:t>
      </w:r>
      <w:r w:rsidR="00267D9D" w:rsidRPr="003E2FF5">
        <w:rPr>
          <w:rFonts w:ascii="Times New Roman" w:hAnsi="Times New Roman" w:cs="Times New Roman"/>
        </w:rPr>
        <w:t>… the subject is most o</w:t>
      </w:r>
      <w:r w:rsidR="005C025F" w:rsidRPr="003E2FF5">
        <w:rPr>
          <w:rFonts w:ascii="Times New Roman" w:hAnsi="Times New Roman" w:cs="Times New Roman"/>
        </w:rPr>
        <w:t>b</w:t>
      </w:r>
      <w:r w:rsidR="00267D9D" w:rsidRPr="003E2FF5">
        <w:rPr>
          <w:rFonts w:ascii="Times New Roman" w:hAnsi="Times New Roman" w:cs="Times New Roman"/>
        </w:rPr>
        <w:t>scure.”</w:t>
      </w:r>
    </w:p>
    <w:p w14:paraId="39308BAA" w14:textId="4D3B0591" w:rsidR="00B94B1E" w:rsidRPr="003E2FF5" w:rsidRDefault="00267D9D" w:rsidP="003E2FF5">
      <w:pPr>
        <w:spacing w:line="360" w:lineRule="auto"/>
        <w:jc w:val="both"/>
        <w:rPr>
          <w:rFonts w:ascii="Times New Roman" w:hAnsi="Times New Roman" w:cs="Times New Roman"/>
        </w:rPr>
      </w:pPr>
      <w:r w:rsidRPr="003E2FF5">
        <w:rPr>
          <w:rFonts w:ascii="Times New Roman" w:hAnsi="Times New Roman" w:cs="Times New Roman"/>
        </w:rPr>
        <w:t xml:space="preserve">[26] </w:t>
      </w:r>
      <w:r w:rsidR="00032C18" w:rsidRPr="003E2FF5">
        <w:rPr>
          <w:rFonts w:ascii="Times New Roman" w:hAnsi="Times New Roman" w:cs="Times New Roman"/>
        </w:rPr>
        <w:tab/>
      </w:r>
      <w:r w:rsidR="002E0082" w:rsidRPr="006B72B2">
        <w:rPr>
          <w:rFonts w:ascii="Times New Roman" w:hAnsi="Times New Roman" w:cs="Times New Roman"/>
          <w:highlight w:val="yellow"/>
        </w:rPr>
        <w:t xml:space="preserve">Compounding the </w:t>
      </w:r>
      <w:r w:rsidR="00124969" w:rsidRPr="006B72B2">
        <w:rPr>
          <w:rFonts w:ascii="Times New Roman" w:hAnsi="Times New Roman" w:cs="Times New Roman"/>
          <w:highlight w:val="yellow"/>
        </w:rPr>
        <w:t>challenge</w:t>
      </w:r>
      <w:r w:rsidR="00A55F19" w:rsidRPr="006B72B2">
        <w:rPr>
          <w:rFonts w:ascii="Times New Roman" w:hAnsi="Times New Roman" w:cs="Times New Roman"/>
          <w:highlight w:val="yellow"/>
        </w:rPr>
        <w:t>s</w:t>
      </w:r>
      <w:r w:rsidR="00124969" w:rsidRPr="006B72B2">
        <w:rPr>
          <w:rFonts w:ascii="Times New Roman" w:hAnsi="Times New Roman" w:cs="Times New Roman"/>
          <w:highlight w:val="yellow"/>
        </w:rPr>
        <w:t xml:space="preserve"> to achieve</w:t>
      </w:r>
      <w:r w:rsidR="00A55F19" w:rsidRPr="006B72B2">
        <w:rPr>
          <w:rFonts w:ascii="Times New Roman" w:hAnsi="Times New Roman" w:cs="Times New Roman"/>
          <w:highlight w:val="yellow"/>
        </w:rPr>
        <w:t xml:space="preserve">ment of </w:t>
      </w:r>
      <w:r w:rsidR="001B5A5B" w:rsidRPr="006B72B2">
        <w:rPr>
          <w:rFonts w:ascii="Times New Roman" w:hAnsi="Times New Roman" w:cs="Times New Roman"/>
          <w:highlight w:val="yellow"/>
        </w:rPr>
        <w:t xml:space="preserve">uniformly </w:t>
      </w:r>
      <w:r w:rsidR="00124969" w:rsidRPr="006B72B2">
        <w:rPr>
          <w:rFonts w:ascii="Times New Roman" w:hAnsi="Times New Roman" w:cs="Times New Roman"/>
          <w:highlight w:val="yellow"/>
        </w:rPr>
        <w:t>“exceptional writing”</w:t>
      </w:r>
      <w:r w:rsidR="00032C18" w:rsidRPr="006B72B2">
        <w:rPr>
          <w:rFonts w:ascii="Times New Roman" w:hAnsi="Times New Roman" w:cs="Times New Roman"/>
          <w:highlight w:val="yellow"/>
        </w:rPr>
        <w:t xml:space="preserve"> </w:t>
      </w:r>
      <w:r w:rsidR="00124969" w:rsidRPr="006B72B2">
        <w:rPr>
          <w:rFonts w:ascii="Times New Roman" w:hAnsi="Times New Roman" w:cs="Times New Roman"/>
          <w:highlight w:val="yellow"/>
        </w:rPr>
        <w:t xml:space="preserve">in </w:t>
      </w:r>
      <w:r w:rsidR="00834028" w:rsidRPr="006B72B2">
        <w:rPr>
          <w:rFonts w:ascii="Times New Roman" w:hAnsi="Times New Roman" w:cs="Times New Roman"/>
          <w:highlight w:val="yellow"/>
        </w:rPr>
        <w:t>a 762-page book is</w:t>
      </w:r>
      <w:r w:rsidR="00E753E4" w:rsidRPr="006B72B2">
        <w:rPr>
          <w:rFonts w:ascii="Times New Roman" w:hAnsi="Times New Roman" w:cs="Times New Roman"/>
          <w:highlight w:val="yellow"/>
        </w:rPr>
        <w:t xml:space="preserve"> the fact </w:t>
      </w:r>
      <w:r w:rsidR="001C0B46" w:rsidRPr="006B72B2">
        <w:rPr>
          <w:rFonts w:ascii="Times New Roman" w:hAnsi="Times New Roman" w:cs="Times New Roman"/>
          <w:highlight w:val="yellow"/>
        </w:rPr>
        <w:t>MCE</w:t>
      </w:r>
      <w:r w:rsidR="00063689" w:rsidRPr="006B72B2">
        <w:rPr>
          <w:rFonts w:ascii="Times New Roman" w:hAnsi="Times New Roman" w:cs="Times New Roman"/>
          <w:highlight w:val="yellow"/>
        </w:rPr>
        <w:t xml:space="preserve"> was </w:t>
      </w:r>
      <w:r w:rsidR="00F6612A" w:rsidRPr="006B72B2">
        <w:rPr>
          <w:rFonts w:ascii="Times New Roman" w:hAnsi="Times New Roman" w:cs="Times New Roman"/>
          <w:highlight w:val="yellow"/>
        </w:rPr>
        <w:t>prepared</w:t>
      </w:r>
      <w:r w:rsidR="00063689" w:rsidRPr="006B72B2">
        <w:rPr>
          <w:rFonts w:ascii="Times New Roman" w:hAnsi="Times New Roman" w:cs="Times New Roman"/>
          <w:highlight w:val="yellow"/>
        </w:rPr>
        <w:t xml:space="preserve"> by </w:t>
      </w:r>
      <w:r w:rsidR="00585A12" w:rsidRPr="006B72B2">
        <w:rPr>
          <w:rFonts w:ascii="Times New Roman" w:hAnsi="Times New Roman" w:cs="Times New Roman"/>
          <w:highlight w:val="yellow"/>
        </w:rPr>
        <w:t>five marquee authors,</w:t>
      </w:r>
      <w:r w:rsidR="004E2BC9" w:rsidRPr="006B72B2">
        <w:rPr>
          <w:rFonts w:ascii="Times New Roman" w:hAnsi="Times New Roman" w:cs="Times New Roman"/>
          <w:highlight w:val="yellow"/>
        </w:rPr>
        <w:t xml:space="preserve"> with</w:t>
      </w:r>
      <w:r w:rsidR="00351D37" w:rsidRPr="006B72B2">
        <w:rPr>
          <w:rFonts w:ascii="Times New Roman" w:hAnsi="Times New Roman" w:cs="Times New Roman"/>
          <w:highlight w:val="yellow"/>
        </w:rPr>
        <w:t xml:space="preserve"> significant</w:t>
      </w:r>
      <w:r w:rsidR="004E2BC9" w:rsidRPr="006B72B2">
        <w:rPr>
          <w:rFonts w:ascii="Times New Roman" w:hAnsi="Times New Roman" w:cs="Times New Roman"/>
          <w:highlight w:val="yellow"/>
        </w:rPr>
        <w:t xml:space="preserve"> ‘cameo’ appearances by </w:t>
      </w:r>
      <w:r w:rsidR="00A64A8D" w:rsidRPr="006B72B2">
        <w:rPr>
          <w:rFonts w:ascii="Times New Roman" w:hAnsi="Times New Roman" w:cs="Times New Roman"/>
          <w:highlight w:val="yellow"/>
        </w:rPr>
        <w:t>five more</w:t>
      </w:r>
      <w:r w:rsidR="00B94B1E" w:rsidRPr="006B72B2">
        <w:rPr>
          <w:rFonts w:ascii="Times New Roman" w:hAnsi="Times New Roman" w:cs="Times New Roman"/>
          <w:highlight w:val="yellow"/>
        </w:rPr>
        <w:t>.</w:t>
      </w:r>
    </w:p>
    <w:p w14:paraId="3C041CC2" w14:textId="7960C58B" w:rsidR="00267D9D" w:rsidRPr="003E2FF5" w:rsidRDefault="00B94B1E" w:rsidP="003E2FF5">
      <w:pPr>
        <w:spacing w:line="360" w:lineRule="auto"/>
        <w:jc w:val="both"/>
        <w:rPr>
          <w:rFonts w:ascii="Times New Roman" w:hAnsi="Times New Roman" w:cs="Times New Roman"/>
        </w:rPr>
      </w:pPr>
      <w:r w:rsidRPr="003E2FF5">
        <w:rPr>
          <w:rFonts w:ascii="Times New Roman" w:hAnsi="Times New Roman" w:cs="Times New Roman"/>
        </w:rPr>
        <w:t>[27]</w:t>
      </w:r>
      <w:r w:rsidRPr="003E2FF5">
        <w:rPr>
          <w:rFonts w:ascii="Times New Roman" w:hAnsi="Times New Roman" w:cs="Times New Roman"/>
        </w:rPr>
        <w:tab/>
      </w:r>
      <w:r w:rsidRPr="006B72B2">
        <w:rPr>
          <w:rFonts w:ascii="Times New Roman" w:hAnsi="Times New Roman" w:cs="Times New Roman"/>
          <w:highlight w:val="yellow"/>
        </w:rPr>
        <w:t>A</w:t>
      </w:r>
      <w:r w:rsidR="00764AC0" w:rsidRPr="006B72B2">
        <w:rPr>
          <w:rFonts w:ascii="Times New Roman" w:hAnsi="Times New Roman" w:cs="Times New Roman"/>
          <w:highlight w:val="yellow"/>
        </w:rPr>
        <w:t>ssessment of</w:t>
      </w:r>
      <w:r w:rsidRPr="006B72B2">
        <w:rPr>
          <w:rFonts w:ascii="Times New Roman" w:hAnsi="Times New Roman" w:cs="Times New Roman"/>
          <w:highlight w:val="yellow"/>
        </w:rPr>
        <w:t xml:space="preserve"> whether</w:t>
      </w:r>
      <w:r w:rsidR="00764AC0" w:rsidRPr="006B72B2">
        <w:rPr>
          <w:rFonts w:ascii="Times New Roman" w:hAnsi="Times New Roman" w:cs="Times New Roman"/>
          <w:highlight w:val="yellow"/>
        </w:rPr>
        <w:t xml:space="preserve"> </w:t>
      </w:r>
      <w:r w:rsidR="00032C18" w:rsidRPr="006B72B2">
        <w:rPr>
          <w:rFonts w:ascii="Times New Roman" w:hAnsi="Times New Roman" w:cs="Times New Roman"/>
          <w:highlight w:val="yellow"/>
        </w:rPr>
        <w:t>“</w:t>
      </w:r>
      <w:r w:rsidR="00764AC0" w:rsidRPr="006B72B2">
        <w:rPr>
          <w:rFonts w:ascii="Times New Roman" w:hAnsi="Times New Roman" w:cs="Times New Roman"/>
          <w:highlight w:val="yellow"/>
        </w:rPr>
        <w:t xml:space="preserve">writing” </w:t>
      </w:r>
      <w:r w:rsidRPr="006B72B2">
        <w:rPr>
          <w:rFonts w:ascii="Times New Roman" w:hAnsi="Times New Roman" w:cs="Times New Roman"/>
          <w:highlight w:val="yellow"/>
        </w:rPr>
        <w:t>is</w:t>
      </w:r>
      <w:r w:rsidR="00764AC0" w:rsidRPr="006B72B2">
        <w:rPr>
          <w:rFonts w:ascii="Times New Roman" w:hAnsi="Times New Roman" w:cs="Times New Roman"/>
          <w:highlight w:val="yellow"/>
        </w:rPr>
        <w:t xml:space="preserve"> “exceptional”</w:t>
      </w:r>
      <w:r w:rsidR="00032C18" w:rsidRPr="006B72B2">
        <w:rPr>
          <w:rFonts w:ascii="Times New Roman" w:hAnsi="Times New Roman" w:cs="Times New Roman"/>
          <w:highlight w:val="yellow"/>
        </w:rPr>
        <w:t xml:space="preserve"> is largely subjective</w:t>
      </w:r>
      <w:r w:rsidR="000700B0" w:rsidRPr="006B72B2">
        <w:rPr>
          <w:rFonts w:ascii="Times New Roman" w:hAnsi="Times New Roman" w:cs="Times New Roman"/>
          <w:highlight w:val="yellow"/>
        </w:rPr>
        <w:t>.</w:t>
      </w:r>
      <w:r w:rsidRPr="006B72B2">
        <w:rPr>
          <w:rFonts w:ascii="Times New Roman" w:hAnsi="Times New Roman" w:cs="Times New Roman"/>
          <w:highlight w:val="yellow"/>
        </w:rPr>
        <w:t xml:space="preserve"> </w:t>
      </w:r>
      <w:r w:rsidR="00C266A1" w:rsidRPr="006B72B2">
        <w:rPr>
          <w:rFonts w:ascii="Times New Roman" w:hAnsi="Times New Roman" w:cs="Times New Roman"/>
          <w:highlight w:val="yellow"/>
        </w:rPr>
        <w:t>Nonetheless,</w:t>
      </w:r>
      <w:r w:rsidR="0035492D" w:rsidRPr="006B72B2">
        <w:rPr>
          <w:rFonts w:ascii="Times New Roman" w:hAnsi="Times New Roman" w:cs="Times New Roman"/>
          <w:highlight w:val="yellow"/>
        </w:rPr>
        <w:t xml:space="preserve"> my </w:t>
      </w:r>
      <w:r w:rsidR="00723948" w:rsidRPr="006B72B2">
        <w:rPr>
          <w:rFonts w:ascii="Times New Roman" w:hAnsi="Times New Roman" w:cs="Times New Roman"/>
          <w:highlight w:val="yellow"/>
        </w:rPr>
        <w:t>85</w:t>
      </w:r>
      <w:r w:rsidR="0035492D" w:rsidRPr="006B72B2">
        <w:rPr>
          <w:rFonts w:ascii="Times New Roman" w:hAnsi="Times New Roman" w:cs="Times New Roman"/>
          <w:highlight w:val="yellow"/>
        </w:rPr>
        <w:t xml:space="preserve"> hours with MCE</w:t>
      </w:r>
      <w:r w:rsidR="00983FB9" w:rsidRPr="006B72B2">
        <w:rPr>
          <w:rFonts w:ascii="Times New Roman" w:hAnsi="Times New Roman" w:cs="Times New Roman"/>
          <w:highlight w:val="yellow"/>
        </w:rPr>
        <w:t xml:space="preserve"> </w:t>
      </w:r>
      <w:r w:rsidR="008B3A38" w:rsidRPr="006B72B2">
        <w:rPr>
          <w:rFonts w:ascii="Times New Roman" w:hAnsi="Times New Roman" w:cs="Times New Roman"/>
          <w:highlight w:val="yellow"/>
        </w:rPr>
        <w:t>convinced me</w:t>
      </w:r>
      <w:r w:rsidR="00C266A1" w:rsidRPr="006B72B2">
        <w:rPr>
          <w:rFonts w:ascii="Times New Roman" w:hAnsi="Times New Roman" w:cs="Times New Roman"/>
          <w:highlight w:val="yellow"/>
        </w:rPr>
        <w:t xml:space="preserve"> </w:t>
      </w:r>
      <w:r w:rsidR="00351D37" w:rsidRPr="006B72B2">
        <w:rPr>
          <w:rFonts w:ascii="Times New Roman" w:hAnsi="Times New Roman" w:cs="Times New Roman"/>
          <w:highlight w:val="yellow"/>
        </w:rPr>
        <w:t>the candidate com</w:t>
      </w:r>
      <w:r w:rsidR="009B58CF" w:rsidRPr="006B72B2">
        <w:rPr>
          <w:rFonts w:ascii="Times New Roman" w:hAnsi="Times New Roman" w:cs="Times New Roman"/>
          <w:highlight w:val="yellow"/>
        </w:rPr>
        <w:t>p</w:t>
      </w:r>
      <w:r w:rsidR="00351D37" w:rsidRPr="006B72B2">
        <w:rPr>
          <w:rFonts w:ascii="Times New Roman" w:hAnsi="Times New Roman" w:cs="Times New Roman"/>
          <w:highlight w:val="yellow"/>
        </w:rPr>
        <w:t>ort</w:t>
      </w:r>
      <w:r w:rsidR="0007329D" w:rsidRPr="006B72B2">
        <w:rPr>
          <w:rFonts w:ascii="Times New Roman" w:hAnsi="Times New Roman" w:cs="Times New Roman"/>
          <w:highlight w:val="yellow"/>
        </w:rPr>
        <w:t>s</w:t>
      </w:r>
      <w:r w:rsidR="008656BB" w:rsidRPr="006B72B2">
        <w:rPr>
          <w:rFonts w:ascii="Times New Roman" w:hAnsi="Times New Roman" w:cs="Times New Roman"/>
          <w:highlight w:val="yellow"/>
        </w:rPr>
        <w:t>—</w:t>
      </w:r>
      <w:r w:rsidR="009B58CF" w:rsidRPr="006B72B2">
        <w:rPr>
          <w:rFonts w:ascii="Times New Roman" w:hAnsi="Times New Roman" w:cs="Times New Roman"/>
          <w:highlight w:val="yellow"/>
        </w:rPr>
        <w:t>consistently</w:t>
      </w:r>
      <w:r w:rsidR="001B5A5B" w:rsidRPr="006B72B2">
        <w:rPr>
          <w:rFonts w:ascii="Times New Roman" w:hAnsi="Times New Roman" w:cs="Times New Roman"/>
          <w:highlight w:val="yellow"/>
        </w:rPr>
        <w:t xml:space="preserve"> so</w:t>
      </w:r>
      <w:r w:rsidR="008656BB" w:rsidRPr="006B72B2">
        <w:rPr>
          <w:rFonts w:ascii="Times New Roman" w:hAnsi="Times New Roman" w:cs="Times New Roman"/>
          <w:highlight w:val="yellow"/>
        </w:rPr>
        <w:t xml:space="preserve">—with what </w:t>
      </w:r>
      <w:r w:rsidR="00791604" w:rsidRPr="006B72B2">
        <w:rPr>
          <w:rFonts w:ascii="Times New Roman" w:hAnsi="Times New Roman" w:cs="Times New Roman"/>
          <w:highlight w:val="yellow"/>
        </w:rPr>
        <w:t xml:space="preserve"> Armstrong and Terrell </w:t>
      </w:r>
      <w:r w:rsidR="000E2966" w:rsidRPr="006B72B2">
        <w:rPr>
          <w:rFonts w:ascii="Times New Roman" w:hAnsi="Times New Roman" w:cs="Times New Roman"/>
          <w:highlight w:val="yellow"/>
        </w:rPr>
        <w:t>term</w:t>
      </w:r>
      <w:r w:rsidR="00EF1ED8" w:rsidRPr="006B72B2">
        <w:rPr>
          <w:rFonts w:ascii="Times New Roman" w:hAnsi="Times New Roman" w:cs="Times New Roman"/>
          <w:highlight w:val="yellow"/>
        </w:rPr>
        <w:t xml:space="preserve"> </w:t>
      </w:r>
      <w:r w:rsidR="0044007A" w:rsidRPr="006B72B2">
        <w:rPr>
          <w:rFonts w:ascii="Times New Roman" w:hAnsi="Times New Roman" w:cs="Times New Roman"/>
          <w:highlight w:val="yellow"/>
        </w:rPr>
        <w:t>“</w:t>
      </w:r>
      <w:r w:rsidR="00EF1ED8" w:rsidRPr="006B72B2">
        <w:rPr>
          <w:rFonts w:ascii="Times New Roman" w:hAnsi="Times New Roman" w:cs="Times New Roman"/>
          <w:highlight w:val="yellow"/>
        </w:rPr>
        <w:t>competing obligations</w:t>
      </w:r>
      <w:r w:rsidR="0044007A" w:rsidRPr="006B72B2">
        <w:rPr>
          <w:rFonts w:ascii="Times New Roman" w:hAnsi="Times New Roman" w:cs="Times New Roman"/>
          <w:highlight w:val="yellow"/>
        </w:rPr>
        <w:t>”</w:t>
      </w:r>
      <w:r w:rsidR="00EF1ED8" w:rsidRPr="006B72B2">
        <w:rPr>
          <w:rFonts w:ascii="Times New Roman" w:hAnsi="Times New Roman" w:cs="Times New Roman"/>
          <w:highlight w:val="yellow"/>
        </w:rPr>
        <w:t xml:space="preserve"> of law text writers.</w:t>
      </w:r>
    </w:p>
    <w:p w14:paraId="76CF0DE1" w14:textId="06D154FD" w:rsidR="000F7A5D" w:rsidRPr="003E2FF5" w:rsidRDefault="00894FB8" w:rsidP="003E2FF5">
      <w:pPr>
        <w:spacing w:line="360" w:lineRule="auto"/>
        <w:jc w:val="both"/>
        <w:rPr>
          <w:rFonts w:ascii="Times New Roman" w:hAnsi="Times New Roman" w:cs="Times New Roman"/>
        </w:rPr>
      </w:pPr>
      <w:r w:rsidRPr="003E2FF5">
        <w:rPr>
          <w:rFonts w:ascii="Times New Roman" w:hAnsi="Times New Roman" w:cs="Times New Roman"/>
        </w:rPr>
        <w:t>[28]</w:t>
      </w:r>
      <w:r w:rsidRPr="003E2FF5">
        <w:rPr>
          <w:rFonts w:ascii="Times New Roman" w:hAnsi="Times New Roman" w:cs="Times New Roman"/>
        </w:rPr>
        <w:tab/>
      </w:r>
      <w:r w:rsidRPr="006B72B2">
        <w:rPr>
          <w:rFonts w:ascii="Times New Roman" w:hAnsi="Times New Roman" w:cs="Times New Roman"/>
          <w:highlight w:val="yellow"/>
          <w:u w:val="single"/>
        </w:rPr>
        <w:t>Contributing to</w:t>
      </w:r>
      <w:r w:rsidR="001B5A5B" w:rsidRPr="006B72B2">
        <w:rPr>
          <w:rFonts w:ascii="Times New Roman" w:hAnsi="Times New Roman" w:cs="Times New Roman"/>
          <w:highlight w:val="yellow"/>
          <w:u w:val="single"/>
        </w:rPr>
        <w:t>,</w:t>
      </w:r>
      <w:r w:rsidRPr="006B72B2">
        <w:rPr>
          <w:rFonts w:ascii="Times New Roman" w:hAnsi="Times New Roman" w:cs="Times New Roman"/>
          <w:highlight w:val="yellow"/>
          <w:u w:val="single"/>
        </w:rPr>
        <w:t xml:space="preserve"> or capable of augmenting</w:t>
      </w:r>
      <w:r w:rsidR="00F05C8F" w:rsidRPr="006B72B2">
        <w:rPr>
          <w:rFonts w:ascii="Times New Roman" w:hAnsi="Times New Roman" w:cs="Times New Roman"/>
          <w:highlight w:val="yellow"/>
          <w:u w:val="single"/>
        </w:rPr>
        <w:t xml:space="preserve">, quality of Canadian legal literature, consequently </w:t>
      </w:r>
      <w:r w:rsidR="00BA7435" w:rsidRPr="006B72B2">
        <w:rPr>
          <w:rFonts w:ascii="Times New Roman" w:hAnsi="Times New Roman" w:cs="Times New Roman"/>
          <w:highlight w:val="yellow"/>
          <w:u w:val="single"/>
        </w:rPr>
        <w:t xml:space="preserve">being or harboring potential to be </w:t>
      </w:r>
      <w:r w:rsidR="00F05C8F" w:rsidRPr="006B72B2">
        <w:rPr>
          <w:rFonts w:ascii="Times New Roman" w:hAnsi="Times New Roman" w:cs="Times New Roman"/>
          <w:highlight w:val="yellow"/>
          <w:u w:val="single"/>
        </w:rPr>
        <w:t>highly value</w:t>
      </w:r>
      <w:r w:rsidR="00BD6735" w:rsidRPr="006B72B2">
        <w:rPr>
          <w:rFonts w:ascii="Times New Roman" w:hAnsi="Times New Roman" w:cs="Times New Roman"/>
          <w:highlight w:val="yellow"/>
          <w:u w:val="single"/>
        </w:rPr>
        <w:t>d</w:t>
      </w:r>
      <w:r w:rsidR="00BA7435" w:rsidRPr="006B72B2">
        <w:rPr>
          <w:rFonts w:ascii="Times New Roman" w:hAnsi="Times New Roman" w:cs="Times New Roman"/>
          <w:highlight w:val="yellow"/>
          <w:u w:val="single"/>
        </w:rPr>
        <w:t xml:space="preserve"> by </w:t>
      </w:r>
      <w:r w:rsidR="00756410" w:rsidRPr="006B72B2">
        <w:rPr>
          <w:rFonts w:ascii="Times New Roman" w:hAnsi="Times New Roman" w:cs="Times New Roman"/>
          <w:highlight w:val="yellow"/>
          <w:u w:val="single"/>
        </w:rPr>
        <w:t>law practitioners, justices and academics</w:t>
      </w:r>
      <w:r w:rsidR="00756410" w:rsidRPr="006B72B2">
        <w:rPr>
          <w:rFonts w:ascii="Times New Roman" w:hAnsi="Times New Roman" w:cs="Times New Roman"/>
          <w:highlight w:val="yellow"/>
        </w:rPr>
        <w:t>:</w:t>
      </w:r>
      <w:r w:rsidR="00BD6735" w:rsidRPr="006B72B2">
        <w:rPr>
          <w:rFonts w:ascii="Times New Roman" w:hAnsi="Times New Roman" w:cs="Times New Roman"/>
          <w:highlight w:val="yellow"/>
        </w:rPr>
        <w:t xml:space="preserve"> </w:t>
      </w:r>
      <w:r w:rsidR="00AE0F84" w:rsidRPr="006B72B2">
        <w:rPr>
          <w:rFonts w:ascii="Times New Roman" w:hAnsi="Times New Roman" w:cs="Times New Roman"/>
          <w:highlight w:val="yellow"/>
        </w:rPr>
        <w:t>Most evidence texts are</w:t>
      </w:r>
      <w:r w:rsidR="000A0929" w:rsidRPr="006B72B2">
        <w:rPr>
          <w:rFonts w:ascii="Times New Roman" w:hAnsi="Times New Roman" w:cs="Times New Roman"/>
          <w:highlight w:val="yellow"/>
        </w:rPr>
        <w:t>,</w:t>
      </w:r>
      <w:r w:rsidR="00AE0F84" w:rsidRPr="006B72B2">
        <w:rPr>
          <w:rFonts w:ascii="Times New Roman" w:hAnsi="Times New Roman" w:cs="Times New Roman"/>
          <w:highlight w:val="yellow"/>
        </w:rPr>
        <w:t xml:space="preserve"> </w:t>
      </w:r>
      <w:r w:rsidR="000A0929" w:rsidRPr="006B72B2">
        <w:rPr>
          <w:rFonts w:ascii="Times New Roman" w:hAnsi="Times New Roman" w:cs="Times New Roman"/>
          <w:highlight w:val="yellow"/>
        </w:rPr>
        <w:t xml:space="preserve">principally, </w:t>
      </w:r>
      <w:r w:rsidR="00AE0F84" w:rsidRPr="006B72B2">
        <w:rPr>
          <w:rFonts w:ascii="Times New Roman" w:hAnsi="Times New Roman" w:cs="Times New Roman"/>
          <w:highlight w:val="yellow"/>
        </w:rPr>
        <w:t>treatises or case digests</w:t>
      </w:r>
      <w:r w:rsidR="000A0929" w:rsidRPr="006B72B2">
        <w:rPr>
          <w:rFonts w:ascii="Times New Roman" w:hAnsi="Times New Roman" w:cs="Times New Roman"/>
          <w:highlight w:val="yellow"/>
        </w:rPr>
        <w:t xml:space="preserve">. </w:t>
      </w:r>
      <w:r w:rsidR="00947D9B" w:rsidRPr="006B72B2">
        <w:rPr>
          <w:rFonts w:ascii="Times New Roman" w:hAnsi="Times New Roman" w:cs="Times New Roman"/>
          <w:highlight w:val="yellow"/>
        </w:rPr>
        <w:t xml:space="preserve">From them, </w:t>
      </w:r>
      <w:r w:rsidR="00862CCC" w:rsidRPr="006B72B2">
        <w:rPr>
          <w:rFonts w:ascii="Times New Roman" w:hAnsi="Times New Roman" w:cs="Times New Roman"/>
          <w:highlight w:val="yellow"/>
        </w:rPr>
        <w:t>MCE</w:t>
      </w:r>
      <w:r w:rsidR="00947D9B" w:rsidRPr="006B72B2">
        <w:rPr>
          <w:rFonts w:ascii="Times New Roman" w:hAnsi="Times New Roman" w:cs="Times New Roman"/>
          <w:highlight w:val="yellow"/>
        </w:rPr>
        <w:t xml:space="preserve"> </w:t>
      </w:r>
      <w:r w:rsidR="008B7260" w:rsidRPr="006B72B2">
        <w:rPr>
          <w:rFonts w:ascii="Times New Roman" w:hAnsi="Times New Roman" w:cs="Times New Roman"/>
          <w:highlight w:val="yellow"/>
        </w:rPr>
        <w:t xml:space="preserve"> compellingly distinguishes itself</w:t>
      </w:r>
      <w:r w:rsidR="00DB57FF" w:rsidRPr="006B72B2">
        <w:rPr>
          <w:rFonts w:ascii="Times New Roman" w:hAnsi="Times New Roman" w:cs="Times New Roman"/>
          <w:highlight w:val="yellow"/>
        </w:rPr>
        <w:t>. Globally,</w:t>
      </w:r>
      <w:r w:rsidR="000E0828" w:rsidRPr="006B72B2">
        <w:rPr>
          <w:rFonts w:ascii="Times New Roman" w:hAnsi="Times New Roman" w:cs="Times New Roman"/>
          <w:highlight w:val="yellow"/>
        </w:rPr>
        <w:t xml:space="preserve"> this text comprises a hybrid</w:t>
      </w:r>
      <w:r w:rsidR="00FE35CD" w:rsidRPr="006B72B2">
        <w:rPr>
          <w:rFonts w:ascii="Times New Roman" w:hAnsi="Times New Roman" w:cs="Times New Roman"/>
          <w:highlight w:val="yellow"/>
        </w:rPr>
        <w:t xml:space="preserve"> of Canadian evidence law treatise</w:t>
      </w:r>
      <w:r w:rsidR="0041728B" w:rsidRPr="006B72B2">
        <w:rPr>
          <w:rFonts w:ascii="Times New Roman" w:hAnsi="Times New Roman" w:cs="Times New Roman"/>
          <w:highlight w:val="yellow"/>
        </w:rPr>
        <w:t>,</w:t>
      </w:r>
      <w:r w:rsidR="00FE35CD" w:rsidRPr="006B72B2">
        <w:rPr>
          <w:rFonts w:ascii="Times New Roman" w:hAnsi="Times New Roman" w:cs="Times New Roman"/>
          <w:highlight w:val="yellow"/>
        </w:rPr>
        <w:t xml:space="preserve"> caselaw pr</w:t>
      </w:r>
      <w:r w:rsidR="0007329D" w:rsidRPr="006B72B2">
        <w:rPr>
          <w:rFonts w:ascii="Times New Roman" w:hAnsi="Times New Roman" w:cs="Times New Roman"/>
          <w:highlight w:val="yellow"/>
        </w:rPr>
        <w:t>é</w:t>
      </w:r>
      <w:r w:rsidR="00FE35CD" w:rsidRPr="006B72B2">
        <w:rPr>
          <w:rFonts w:ascii="Times New Roman" w:hAnsi="Times New Roman" w:cs="Times New Roman"/>
          <w:highlight w:val="yellow"/>
        </w:rPr>
        <w:t>cises and commentaries</w:t>
      </w:r>
      <w:r w:rsidR="0041728B" w:rsidRPr="006B72B2">
        <w:rPr>
          <w:rFonts w:ascii="Times New Roman" w:hAnsi="Times New Roman" w:cs="Times New Roman"/>
          <w:highlight w:val="yellow"/>
        </w:rPr>
        <w:t xml:space="preserve"> and</w:t>
      </w:r>
      <w:r w:rsidR="00F6612A" w:rsidRPr="006B72B2">
        <w:rPr>
          <w:rFonts w:ascii="Times New Roman" w:hAnsi="Times New Roman" w:cs="Times New Roman"/>
          <w:highlight w:val="yellow"/>
        </w:rPr>
        <w:t>—critically helpful</w:t>
      </w:r>
      <w:r w:rsidR="00151812" w:rsidRPr="006B72B2">
        <w:rPr>
          <w:rFonts w:ascii="Times New Roman" w:hAnsi="Times New Roman" w:cs="Times New Roman"/>
          <w:highlight w:val="yellow"/>
        </w:rPr>
        <w:t>—</w:t>
      </w:r>
      <w:r w:rsidR="00F30578" w:rsidRPr="006B72B2">
        <w:rPr>
          <w:rFonts w:ascii="Times New Roman" w:hAnsi="Times New Roman" w:cs="Times New Roman"/>
          <w:highlight w:val="yellow"/>
        </w:rPr>
        <w:t>methodology</w:t>
      </w:r>
      <w:r w:rsidR="00151812" w:rsidRPr="006B72B2">
        <w:rPr>
          <w:rFonts w:ascii="Times New Roman" w:hAnsi="Times New Roman" w:cs="Times New Roman"/>
          <w:highlight w:val="yellow"/>
        </w:rPr>
        <w:t>;</w:t>
      </w:r>
      <w:r w:rsidR="009B0B7B" w:rsidRPr="006B72B2">
        <w:rPr>
          <w:rFonts w:ascii="Times New Roman" w:hAnsi="Times New Roman" w:cs="Times New Roman"/>
          <w:highlight w:val="yellow"/>
        </w:rPr>
        <w:t xml:space="preserve"> </w:t>
      </w:r>
      <w:r w:rsidR="00CC7640" w:rsidRPr="006B72B2">
        <w:rPr>
          <w:rFonts w:ascii="Times New Roman" w:hAnsi="Times New Roman" w:cs="Times New Roman"/>
          <w:highlight w:val="yellow"/>
        </w:rPr>
        <w:t xml:space="preserve">all </w:t>
      </w:r>
      <w:r w:rsidR="009B0B7B" w:rsidRPr="006B72B2">
        <w:rPr>
          <w:rFonts w:ascii="Times New Roman" w:hAnsi="Times New Roman" w:cs="Times New Roman"/>
          <w:highlight w:val="yellow"/>
        </w:rPr>
        <w:t>custom</w:t>
      </w:r>
      <w:r w:rsidR="0041728B" w:rsidRPr="006B72B2">
        <w:rPr>
          <w:rFonts w:ascii="Times New Roman" w:hAnsi="Times New Roman" w:cs="Times New Roman"/>
          <w:highlight w:val="yellow"/>
        </w:rPr>
        <w:t>ed</w:t>
      </w:r>
      <w:r w:rsidR="009B0B7B" w:rsidRPr="006B72B2">
        <w:rPr>
          <w:rFonts w:ascii="Times New Roman" w:hAnsi="Times New Roman" w:cs="Times New Roman"/>
          <w:highlight w:val="yellow"/>
        </w:rPr>
        <w:t xml:space="preserve"> to respond to needs of barristers and Justices</w:t>
      </w:r>
      <w:r w:rsidR="0041212E" w:rsidRPr="006B72B2">
        <w:rPr>
          <w:rFonts w:ascii="Times New Roman" w:hAnsi="Times New Roman" w:cs="Times New Roman"/>
          <w:highlight w:val="yellow"/>
        </w:rPr>
        <w:t>, before</w:t>
      </w:r>
      <w:r w:rsidR="001B5A5B" w:rsidRPr="006B72B2">
        <w:rPr>
          <w:rFonts w:ascii="Times New Roman" w:hAnsi="Times New Roman" w:cs="Times New Roman"/>
          <w:highlight w:val="yellow"/>
        </w:rPr>
        <w:t>,</w:t>
      </w:r>
      <w:r w:rsidR="0041212E" w:rsidRPr="006B72B2">
        <w:rPr>
          <w:rFonts w:ascii="Times New Roman" w:hAnsi="Times New Roman" w:cs="Times New Roman"/>
          <w:highlight w:val="yellow"/>
        </w:rPr>
        <w:t xml:space="preserve"> </w:t>
      </w:r>
      <w:r w:rsidR="001B5A5B" w:rsidRPr="006B72B2">
        <w:rPr>
          <w:rFonts w:ascii="Times New Roman" w:hAnsi="Times New Roman" w:cs="Times New Roman"/>
          <w:highlight w:val="yellow"/>
        </w:rPr>
        <w:t>d</w:t>
      </w:r>
      <w:r w:rsidR="0041212E" w:rsidRPr="006B72B2">
        <w:rPr>
          <w:rFonts w:ascii="Times New Roman" w:hAnsi="Times New Roman" w:cs="Times New Roman"/>
          <w:highlight w:val="yellow"/>
        </w:rPr>
        <w:t xml:space="preserve">uring </w:t>
      </w:r>
      <w:r w:rsidR="001B5A5B" w:rsidRPr="006B72B2">
        <w:rPr>
          <w:rFonts w:ascii="Times New Roman" w:hAnsi="Times New Roman" w:cs="Times New Roman"/>
          <w:highlight w:val="yellow"/>
        </w:rPr>
        <w:t xml:space="preserve">and after </w:t>
      </w:r>
      <w:r w:rsidR="0041212E" w:rsidRPr="006B72B2">
        <w:rPr>
          <w:rFonts w:ascii="Times New Roman" w:hAnsi="Times New Roman" w:cs="Times New Roman"/>
          <w:highlight w:val="yellow"/>
        </w:rPr>
        <w:t>the crisis-to-crisis of criminal trials. By no means overlooked are</w:t>
      </w:r>
      <w:r w:rsidR="00CE17AB" w:rsidRPr="006B72B2">
        <w:rPr>
          <w:rFonts w:ascii="Times New Roman" w:hAnsi="Times New Roman" w:cs="Times New Roman"/>
          <w:highlight w:val="yellow"/>
        </w:rPr>
        <w:t xml:space="preserve"> counsel and courts in proceedings</w:t>
      </w:r>
      <w:r w:rsidR="00867C41" w:rsidRPr="006B72B2">
        <w:rPr>
          <w:rFonts w:ascii="Times New Roman" w:hAnsi="Times New Roman" w:cs="Times New Roman"/>
          <w:highlight w:val="yellow"/>
        </w:rPr>
        <w:t xml:space="preserve"> which generate evidentiary issues</w:t>
      </w:r>
      <w:r w:rsidR="00CE17AB" w:rsidRPr="006B72B2">
        <w:rPr>
          <w:rFonts w:ascii="Times New Roman" w:hAnsi="Times New Roman" w:cs="Times New Roman"/>
          <w:highlight w:val="yellow"/>
        </w:rPr>
        <w:t xml:space="preserve"> </w:t>
      </w:r>
      <w:r w:rsidR="005D284E" w:rsidRPr="006B72B2">
        <w:rPr>
          <w:rFonts w:ascii="Times New Roman" w:hAnsi="Times New Roman" w:cs="Times New Roman"/>
          <w:highlight w:val="yellow"/>
        </w:rPr>
        <w:t>involving</w:t>
      </w:r>
      <w:r w:rsidR="001634DC" w:rsidRPr="006B72B2">
        <w:rPr>
          <w:rFonts w:ascii="Times New Roman" w:hAnsi="Times New Roman" w:cs="Times New Roman"/>
          <w:highlight w:val="yellow"/>
        </w:rPr>
        <w:t xml:space="preserve"> disciplines of</w:t>
      </w:r>
      <w:r w:rsidR="005D284E" w:rsidRPr="006B72B2">
        <w:rPr>
          <w:rFonts w:ascii="Times New Roman" w:hAnsi="Times New Roman" w:cs="Times New Roman"/>
          <w:highlight w:val="yellow"/>
        </w:rPr>
        <w:t xml:space="preserve"> </w:t>
      </w:r>
      <w:r w:rsidR="00CE17AB" w:rsidRPr="006B72B2">
        <w:rPr>
          <w:rFonts w:ascii="Times New Roman" w:hAnsi="Times New Roman" w:cs="Times New Roman"/>
          <w:highlight w:val="yellow"/>
        </w:rPr>
        <w:t>civil litigation, family</w:t>
      </w:r>
      <w:r w:rsidR="005D284E" w:rsidRPr="006B72B2">
        <w:rPr>
          <w:rFonts w:ascii="Times New Roman" w:hAnsi="Times New Roman" w:cs="Times New Roman"/>
          <w:highlight w:val="yellow"/>
        </w:rPr>
        <w:t xml:space="preserve"> law,</w:t>
      </w:r>
      <w:r w:rsidR="00CE17AB" w:rsidRPr="006B72B2">
        <w:rPr>
          <w:rFonts w:ascii="Times New Roman" w:hAnsi="Times New Roman" w:cs="Times New Roman"/>
          <w:highlight w:val="yellow"/>
        </w:rPr>
        <w:t xml:space="preserve"> and immigration law</w:t>
      </w:r>
      <w:r w:rsidR="003E51EE" w:rsidRPr="006B72B2">
        <w:rPr>
          <w:rFonts w:ascii="Times New Roman" w:hAnsi="Times New Roman" w:cs="Times New Roman"/>
          <w:highlight w:val="yellow"/>
        </w:rPr>
        <w:t>; where they</w:t>
      </w:r>
      <w:r w:rsidR="001634DC" w:rsidRPr="006B72B2">
        <w:rPr>
          <w:rFonts w:ascii="Times New Roman" w:hAnsi="Times New Roman" w:cs="Times New Roman"/>
          <w:highlight w:val="yellow"/>
        </w:rPr>
        <w:t xml:space="preserve"> </w:t>
      </w:r>
      <w:r w:rsidR="00867C41" w:rsidRPr="006B72B2">
        <w:rPr>
          <w:rFonts w:ascii="Times New Roman" w:hAnsi="Times New Roman" w:cs="Times New Roman"/>
          <w:highlight w:val="yellow"/>
        </w:rPr>
        <w:t>interface with criminal law</w:t>
      </w:r>
      <w:r w:rsidR="003E51EE" w:rsidRPr="006B72B2">
        <w:rPr>
          <w:rFonts w:ascii="Times New Roman" w:hAnsi="Times New Roman" w:cs="Times New Roman"/>
          <w:highlight w:val="yellow"/>
        </w:rPr>
        <w:t>—and, frequently, where such disciplines do not</w:t>
      </w:r>
      <w:r w:rsidR="00867C41" w:rsidRPr="006B72B2">
        <w:rPr>
          <w:rFonts w:ascii="Times New Roman" w:hAnsi="Times New Roman" w:cs="Times New Roman"/>
          <w:highlight w:val="yellow"/>
        </w:rPr>
        <w:t>.</w:t>
      </w:r>
    </w:p>
    <w:p w14:paraId="4E72892B" w14:textId="302763D4" w:rsidR="00B57188" w:rsidRDefault="0057010D" w:rsidP="003E2FF5">
      <w:pPr>
        <w:spacing w:line="360" w:lineRule="auto"/>
        <w:jc w:val="both"/>
        <w:rPr>
          <w:rFonts w:ascii="Times New Roman" w:hAnsi="Times New Roman" w:cs="Times New Roman"/>
        </w:rPr>
      </w:pPr>
      <w:r w:rsidRPr="003E2FF5">
        <w:rPr>
          <w:rFonts w:ascii="Times New Roman" w:hAnsi="Times New Roman" w:cs="Times New Roman"/>
        </w:rPr>
        <w:t>[29]</w:t>
      </w:r>
      <w:r w:rsidRPr="003E2FF5">
        <w:rPr>
          <w:rFonts w:ascii="Times New Roman" w:hAnsi="Times New Roman" w:cs="Times New Roman"/>
        </w:rPr>
        <w:tab/>
        <w:t xml:space="preserve">In </w:t>
      </w:r>
      <w:r w:rsidR="00AF12B6">
        <w:rPr>
          <w:rFonts w:ascii="Times New Roman" w:hAnsi="Times New Roman" w:cs="Times New Roman"/>
        </w:rPr>
        <w:t xml:space="preserve">bespoke </w:t>
      </w:r>
      <w:r w:rsidRPr="003E2FF5">
        <w:rPr>
          <w:rFonts w:ascii="Times New Roman" w:hAnsi="Times New Roman" w:cs="Times New Roman"/>
        </w:rPr>
        <w:t>cutting and tailoring</w:t>
      </w:r>
      <w:r w:rsidR="00AF12B6">
        <w:rPr>
          <w:rFonts w:ascii="Times New Roman" w:hAnsi="Times New Roman" w:cs="Times New Roman"/>
        </w:rPr>
        <w:t xml:space="preserve"> of a</w:t>
      </w:r>
      <w:r w:rsidRPr="003E2FF5">
        <w:rPr>
          <w:rFonts w:ascii="Times New Roman" w:hAnsi="Times New Roman" w:cs="Times New Roman"/>
        </w:rPr>
        <w:t>n evidentiary garment</w:t>
      </w:r>
      <w:r w:rsidR="00A106EA" w:rsidRPr="003E2FF5">
        <w:rPr>
          <w:rFonts w:ascii="Times New Roman" w:hAnsi="Times New Roman" w:cs="Times New Roman"/>
        </w:rPr>
        <w:t xml:space="preserve"> </w:t>
      </w:r>
      <w:r w:rsidR="00157352" w:rsidRPr="003E2FF5">
        <w:rPr>
          <w:rFonts w:ascii="Times New Roman" w:hAnsi="Times New Roman" w:cs="Times New Roman"/>
        </w:rPr>
        <w:t xml:space="preserve">for practicing advocates and </w:t>
      </w:r>
      <w:r w:rsidR="00983FB9">
        <w:rPr>
          <w:rFonts w:ascii="Times New Roman" w:hAnsi="Times New Roman" w:cs="Times New Roman"/>
        </w:rPr>
        <w:t xml:space="preserve">for </w:t>
      </w:r>
      <w:r w:rsidR="00157352" w:rsidRPr="003E2FF5">
        <w:rPr>
          <w:rFonts w:ascii="Times New Roman" w:hAnsi="Times New Roman" w:cs="Times New Roman"/>
        </w:rPr>
        <w:t xml:space="preserve">crafters </w:t>
      </w:r>
      <w:r w:rsidR="00C839AE" w:rsidRPr="003E2FF5">
        <w:rPr>
          <w:rFonts w:ascii="Times New Roman" w:hAnsi="Times New Roman" w:cs="Times New Roman"/>
        </w:rPr>
        <w:t>of</w:t>
      </w:r>
      <w:r w:rsidR="00157352" w:rsidRPr="003E2FF5">
        <w:rPr>
          <w:rFonts w:ascii="Times New Roman" w:hAnsi="Times New Roman" w:cs="Times New Roman"/>
        </w:rPr>
        <w:t xml:space="preserve"> </w:t>
      </w:r>
      <w:r w:rsidR="00C839AE" w:rsidRPr="003E2FF5">
        <w:rPr>
          <w:rFonts w:ascii="Times New Roman" w:hAnsi="Times New Roman" w:cs="Times New Roman"/>
        </w:rPr>
        <w:t>judicial decisions and jury directions,</w:t>
      </w:r>
      <w:r w:rsidR="00CD0243" w:rsidRPr="003E2FF5">
        <w:rPr>
          <w:rFonts w:ascii="Times New Roman" w:hAnsi="Times New Roman" w:cs="Times New Roman"/>
        </w:rPr>
        <w:t xml:space="preserve"> in criminal law,</w:t>
      </w:r>
      <w:r w:rsidR="00C839AE" w:rsidRPr="003E2FF5">
        <w:rPr>
          <w:rFonts w:ascii="Times New Roman" w:hAnsi="Times New Roman" w:cs="Times New Roman"/>
        </w:rPr>
        <w:t xml:space="preserve"> the authors</w:t>
      </w:r>
      <w:r w:rsidR="003305FF" w:rsidRPr="003E2FF5">
        <w:rPr>
          <w:rFonts w:ascii="Times New Roman" w:hAnsi="Times New Roman" w:cs="Times New Roman"/>
        </w:rPr>
        <w:t xml:space="preserve"> </w:t>
      </w:r>
      <w:r w:rsidR="00CD0243" w:rsidRPr="003E2FF5">
        <w:rPr>
          <w:rFonts w:ascii="Times New Roman" w:hAnsi="Times New Roman" w:cs="Times New Roman"/>
        </w:rPr>
        <w:t>have</w:t>
      </w:r>
      <w:r w:rsidR="001B5A5B">
        <w:rPr>
          <w:rFonts w:ascii="Times New Roman" w:hAnsi="Times New Roman" w:cs="Times New Roman"/>
        </w:rPr>
        <w:t xml:space="preserve"> also</w:t>
      </w:r>
      <w:r w:rsidR="00CD0243" w:rsidRPr="003E2FF5">
        <w:rPr>
          <w:rFonts w:ascii="Times New Roman" w:hAnsi="Times New Roman" w:cs="Times New Roman"/>
        </w:rPr>
        <w:t xml:space="preserve"> been </w:t>
      </w:r>
      <w:r w:rsidR="003305FF" w:rsidRPr="003E2FF5">
        <w:rPr>
          <w:rFonts w:ascii="Times New Roman" w:hAnsi="Times New Roman" w:cs="Times New Roman"/>
        </w:rPr>
        <w:t>mindful of academy teachers, researchers and student</w:t>
      </w:r>
      <w:r w:rsidR="00CA0818" w:rsidRPr="003E2FF5">
        <w:rPr>
          <w:rFonts w:ascii="Times New Roman" w:hAnsi="Times New Roman" w:cs="Times New Roman"/>
        </w:rPr>
        <w:t>s</w:t>
      </w:r>
      <w:r w:rsidR="005913D6" w:rsidRPr="003E2FF5">
        <w:rPr>
          <w:rFonts w:ascii="Times New Roman" w:hAnsi="Times New Roman" w:cs="Times New Roman"/>
        </w:rPr>
        <w:t>, as well as policy</w:t>
      </w:r>
      <w:r w:rsidR="00AF12B6">
        <w:rPr>
          <w:rFonts w:ascii="Times New Roman" w:hAnsi="Times New Roman" w:cs="Times New Roman"/>
        </w:rPr>
        <w:t>-</w:t>
      </w:r>
      <w:r w:rsidR="00983FB9">
        <w:rPr>
          <w:rFonts w:ascii="Times New Roman" w:hAnsi="Times New Roman" w:cs="Times New Roman"/>
        </w:rPr>
        <w:t xml:space="preserve"> </w:t>
      </w:r>
      <w:r w:rsidR="005913D6" w:rsidRPr="003E2FF5">
        <w:rPr>
          <w:rFonts w:ascii="Times New Roman" w:hAnsi="Times New Roman" w:cs="Times New Roman"/>
        </w:rPr>
        <w:t>and law</w:t>
      </w:r>
      <w:r w:rsidR="00AF12B6">
        <w:rPr>
          <w:rFonts w:ascii="Times New Roman" w:hAnsi="Times New Roman" w:cs="Times New Roman"/>
        </w:rPr>
        <w:t>-</w:t>
      </w:r>
      <w:r w:rsidR="005913D6" w:rsidRPr="003E2FF5">
        <w:rPr>
          <w:rFonts w:ascii="Times New Roman" w:hAnsi="Times New Roman" w:cs="Times New Roman"/>
        </w:rPr>
        <w:t xml:space="preserve"> makers.</w:t>
      </w:r>
    </w:p>
    <w:p w14:paraId="08222CBE" w14:textId="23E320C8" w:rsidR="009C2901" w:rsidRPr="003E2FF5" w:rsidRDefault="00405CA0" w:rsidP="003E2FF5">
      <w:pPr>
        <w:spacing w:line="360" w:lineRule="auto"/>
        <w:jc w:val="both"/>
        <w:rPr>
          <w:rFonts w:ascii="Times New Roman" w:hAnsi="Times New Roman" w:cs="Times New Roman"/>
        </w:rPr>
      </w:pPr>
      <w:r w:rsidRPr="003E2FF5">
        <w:rPr>
          <w:rFonts w:ascii="Times New Roman" w:hAnsi="Times New Roman" w:cs="Times New Roman"/>
        </w:rPr>
        <w:t>[30]</w:t>
      </w:r>
      <w:r w:rsidRPr="003E2FF5">
        <w:rPr>
          <w:rFonts w:ascii="Times New Roman" w:hAnsi="Times New Roman" w:cs="Times New Roman"/>
        </w:rPr>
        <w:tab/>
      </w:r>
      <w:r w:rsidR="001F332A" w:rsidRPr="003E2FF5">
        <w:rPr>
          <w:rFonts w:ascii="Times New Roman" w:hAnsi="Times New Roman" w:cs="Times New Roman"/>
        </w:rPr>
        <w:t>Three</w:t>
      </w:r>
      <w:r w:rsidR="005F2E0B" w:rsidRPr="003E2FF5">
        <w:rPr>
          <w:rFonts w:ascii="Times New Roman" w:hAnsi="Times New Roman" w:cs="Times New Roman"/>
        </w:rPr>
        <w:t xml:space="preserve"> reasons </w:t>
      </w:r>
      <w:r w:rsidR="00AF12B6">
        <w:rPr>
          <w:rFonts w:ascii="Times New Roman" w:hAnsi="Times New Roman" w:cs="Times New Roman"/>
        </w:rPr>
        <w:t>persuade</w:t>
      </w:r>
      <w:r w:rsidR="00C223A1" w:rsidRPr="003E2FF5">
        <w:rPr>
          <w:rFonts w:ascii="Times New Roman" w:hAnsi="Times New Roman" w:cs="Times New Roman"/>
        </w:rPr>
        <w:t xml:space="preserve"> me</w:t>
      </w:r>
      <w:r w:rsidR="00465479" w:rsidRPr="003E2FF5">
        <w:rPr>
          <w:rFonts w:ascii="Times New Roman" w:hAnsi="Times New Roman" w:cs="Times New Roman"/>
        </w:rPr>
        <w:t xml:space="preserve"> MCE fulfills this </w:t>
      </w:r>
      <w:r w:rsidR="00E138F1" w:rsidRPr="003E2FF5">
        <w:rPr>
          <w:rFonts w:ascii="Times New Roman" w:hAnsi="Times New Roman" w:cs="Times New Roman"/>
        </w:rPr>
        <w:t>last</w:t>
      </w:r>
      <w:r w:rsidR="00726E3F" w:rsidRPr="003E2FF5">
        <w:rPr>
          <w:rFonts w:ascii="Times New Roman" w:hAnsi="Times New Roman" w:cs="Times New Roman"/>
        </w:rPr>
        <w:t>—</w:t>
      </w:r>
      <w:r w:rsidR="00092ABD" w:rsidRPr="003E2FF5">
        <w:rPr>
          <w:rFonts w:ascii="Times New Roman" w:hAnsi="Times New Roman" w:cs="Times New Roman"/>
        </w:rPr>
        <w:t xml:space="preserve">and </w:t>
      </w:r>
      <w:r w:rsidR="00726E3F" w:rsidRPr="003E2FF5">
        <w:rPr>
          <w:rFonts w:ascii="Times New Roman" w:hAnsi="Times New Roman" w:cs="Times New Roman"/>
        </w:rPr>
        <w:t xml:space="preserve">most </w:t>
      </w:r>
      <w:r w:rsidR="00092ABD" w:rsidRPr="003E2FF5">
        <w:rPr>
          <w:rFonts w:ascii="Times New Roman" w:hAnsi="Times New Roman" w:cs="Times New Roman"/>
        </w:rPr>
        <w:t>important</w:t>
      </w:r>
      <w:r w:rsidR="0007329D">
        <w:rPr>
          <w:rFonts w:ascii="Times New Roman" w:hAnsi="Times New Roman" w:cs="Times New Roman"/>
        </w:rPr>
        <w:t>—</w:t>
      </w:r>
      <w:r w:rsidR="00092ABD" w:rsidRPr="003E2FF5">
        <w:rPr>
          <w:rFonts w:ascii="Times New Roman" w:hAnsi="Times New Roman" w:cs="Times New Roman"/>
        </w:rPr>
        <w:t>standard</w:t>
      </w:r>
      <w:r w:rsidR="00E622B0" w:rsidRPr="003E2FF5">
        <w:rPr>
          <w:rFonts w:ascii="Times New Roman" w:hAnsi="Times New Roman" w:cs="Times New Roman"/>
        </w:rPr>
        <w:t xml:space="preserve"> for assessment</w:t>
      </w:r>
      <w:r w:rsidR="00014980" w:rsidRPr="003E2FF5">
        <w:rPr>
          <w:rFonts w:ascii="Times New Roman" w:hAnsi="Times New Roman" w:cs="Times New Roman"/>
        </w:rPr>
        <w:t>; and</w:t>
      </w:r>
      <w:r w:rsidR="001B5A5B">
        <w:rPr>
          <w:rFonts w:ascii="Times New Roman" w:hAnsi="Times New Roman" w:cs="Times New Roman"/>
        </w:rPr>
        <w:t>,</w:t>
      </w:r>
      <w:r w:rsidR="005A787A" w:rsidRPr="003E2FF5">
        <w:rPr>
          <w:rFonts w:ascii="Times New Roman" w:hAnsi="Times New Roman" w:cs="Times New Roman"/>
        </w:rPr>
        <w:t xml:space="preserve"> in so doing, surpasses</w:t>
      </w:r>
      <w:r w:rsidR="00CA1D4A" w:rsidRPr="003E2FF5">
        <w:rPr>
          <w:rFonts w:ascii="Times New Roman" w:hAnsi="Times New Roman" w:cs="Times New Roman"/>
        </w:rPr>
        <w:t xml:space="preserve"> </w:t>
      </w:r>
      <w:r w:rsidR="0007329D">
        <w:rPr>
          <w:rFonts w:ascii="Times New Roman" w:hAnsi="Times New Roman" w:cs="Times New Roman"/>
        </w:rPr>
        <w:t>merits</w:t>
      </w:r>
      <w:r w:rsidR="00DB6681" w:rsidRPr="003E2FF5">
        <w:rPr>
          <w:rFonts w:ascii="Times New Roman" w:hAnsi="Times New Roman" w:cs="Times New Roman"/>
        </w:rPr>
        <w:t xml:space="preserve"> of</w:t>
      </w:r>
      <w:r w:rsidR="005A787A" w:rsidRPr="003E2FF5">
        <w:rPr>
          <w:rFonts w:ascii="Times New Roman" w:hAnsi="Times New Roman" w:cs="Times New Roman"/>
        </w:rPr>
        <w:t xml:space="preserve"> the other five candidates for the 2023</w:t>
      </w:r>
      <w:r w:rsidR="00C223A1" w:rsidRPr="003E2FF5">
        <w:rPr>
          <w:rFonts w:ascii="Times New Roman" w:hAnsi="Times New Roman" w:cs="Times New Roman"/>
        </w:rPr>
        <w:t xml:space="preserve"> Prize.</w:t>
      </w:r>
    </w:p>
    <w:p w14:paraId="3A138930" w14:textId="024E47BF" w:rsidR="00446936" w:rsidRPr="003E2FF5" w:rsidRDefault="00FE5821" w:rsidP="003E2FF5">
      <w:pPr>
        <w:spacing w:line="360" w:lineRule="auto"/>
        <w:jc w:val="both"/>
        <w:rPr>
          <w:rFonts w:ascii="Times New Roman" w:hAnsi="Times New Roman" w:cs="Times New Roman"/>
        </w:rPr>
      </w:pPr>
      <w:r w:rsidRPr="003E2FF5">
        <w:rPr>
          <w:rFonts w:ascii="Times New Roman" w:hAnsi="Times New Roman" w:cs="Times New Roman"/>
        </w:rPr>
        <w:t>[</w:t>
      </w:r>
      <w:r w:rsidR="00F967A9" w:rsidRPr="003E2FF5">
        <w:rPr>
          <w:rFonts w:ascii="Times New Roman" w:hAnsi="Times New Roman" w:cs="Times New Roman"/>
        </w:rPr>
        <w:t>31</w:t>
      </w:r>
      <w:r w:rsidRPr="003E2FF5">
        <w:rPr>
          <w:rFonts w:ascii="Times New Roman" w:hAnsi="Times New Roman" w:cs="Times New Roman"/>
        </w:rPr>
        <w:t>]</w:t>
      </w:r>
      <w:r w:rsidRPr="003E2FF5">
        <w:rPr>
          <w:rFonts w:ascii="Times New Roman" w:hAnsi="Times New Roman" w:cs="Times New Roman"/>
        </w:rPr>
        <w:tab/>
      </w:r>
      <w:r w:rsidR="00FF0FF0" w:rsidRPr="003E2FF5">
        <w:rPr>
          <w:rFonts w:ascii="Times New Roman" w:hAnsi="Times New Roman" w:cs="Times New Roman"/>
          <w:u w:val="single"/>
        </w:rPr>
        <w:t>First</w:t>
      </w:r>
      <w:r w:rsidR="00FF0FF0" w:rsidRPr="006B72B2">
        <w:rPr>
          <w:rFonts w:ascii="Times New Roman" w:hAnsi="Times New Roman" w:cs="Times New Roman"/>
          <w:highlight w:val="yellow"/>
        </w:rPr>
        <w:t xml:space="preserve">: Chapter </w:t>
      </w:r>
      <w:r w:rsidR="008B098A" w:rsidRPr="006B72B2">
        <w:rPr>
          <w:rFonts w:ascii="Times New Roman" w:hAnsi="Times New Roman" w:cs="Times New Roman"/>
          <w:highlight w:val="yellow"/>
        </w:rPr>
        <w:t>2</w:t>
      </w:r>
      <w:r w:rsidR="00053D04" w:rsidRPr="006B72B2">
        <w:rPr>
          <w:rFonts w:ascii="Times New Roman" w:hAnsi="Times New Roman" w:cs="Times New Roman"/>
          <w:highlight w:val="yellow"/>
        </w:rPr>
        <w:t>—</w:t>
      </w:r>
      <w:r w:rsidR="003E2F82" w:rsidRPr="006B72B2">
        <w:rPr>
          <w:rFonts w:ascii="Times New Roman" w:hAnsi="Times New Roman" w:cs="Times New Roman"/>
          <w:highlight w:val="yellow"/>
        </w:rPr>
        <w:t>exceptional</w:t>
      </w:r>
      <w:r w:rsidR="00053D04" w:rsidRPr="006B72B2">
        <w:rPr>
          <w:rFonts w:ascii="Times New Roman" w:hAnsi="Times New Roman" w:cs="Times New Roman"/>
          <w:highlight w:val="yellow"/>
        </w:rPr>
        <w:t>ly</w:t>
      </w:r>
      <w:r w:rsidR="005A3AD5" w:rsidRPr="006B72B2">
        <w:rPr>
          <w:rFonts w:ascii="Times New Roman" w:hAnsi="Times New Roman" w:cs="Times New Roman"/>
          <w:highlight w:val="yellow"/>
        </w:rPr>
        <w:t>,</w:t>
      </w:r>
      <w:r w:rsidR="00053D04" w:rsidRPr="006B72B2">
        <w:rPr>
          <w:rFonts w:ascii="Times New Roman" w:hAnsi="Times New Roman" w:cs="Times New Roman"/>
          <w:highlight w:val="yellow"/>
        </w:rPr>
        <w:t xml:space="preserve"> among evidence </w:t>
      </w:r>
      <w:r w:rsidR="00624461" w:rsidRPr="006B72B2">
        <w:rPr>
          <w:rFonts w:ascii="Times New Roman" w:hAnsi="Times New Roman" w:cs="Times New Roman"/>
          <w:highlight w:val="yellow"/>
        </w:rPr>
        <w:t>and</w:t>
      </w:r>
      <w:r w:rsidR="00053D04" w:rsidRPr="006B72B2">
        <w:rPr>
          <w:rFonts w:ascii="Times New Roman" w:hAnsi="Times New Roman" w:cs="Times New Roman"/>
          <w:highlight w:val="yellow"/>
        </w:rPr>
        <w:t xml:space="preserve"> other general law text</w:t>
      </w:r>
      <w:r w:rsidR="00AD4754" w:rsidRPr="006B72B2">
        <w:rPr>
          <w:rFonts w:ascii="Times New Roman" w:hAnsi="Times New Roman" w:cs="Times New Roman"/>
          <w:highlight w:val="yellow"/>
        </w:rPr>
        <w:t>s</w:t>
      </w:r>
      <w:r w:rsidR="002210E6" w:rsidRPr="006B72B2">
        <w:rPr>
          <w:rFonts w:ascii="Times New Roman" w:hAnsi="Times New Roman" w:cs="Times New Roman"/>
          <w:highlight w:val="yellow"/>
        </w:rPr>
        <w:t>—furnishes perspectives</w:t>
      </w:r>
      <w:r w:rsidR="00977784" w:rsidRPr="006B72B2">
        <w:rPr>
          <w:rFonts w:ascii="Times New Roman" w:hAnsi="Times New Roman" w:cs="Times New Roman"/>
          <w:highlight w:val="yellow"/>
        </w:rPr>
        <w:t xml:space="preserve"> </w:t>
      </w:r>
      <w:r w:rsidR="00AD4754" w:rsidRPr="006B72B2">
        <w:rPr>
          <w:rFonts w:ascii="Times New Roman" w:hAnsi="Times New Roman" w:cs="Times New Roman"/>
          <w:highlight w:val="yellow"/>
        </w:rPr>
        <w:t>of</w:t>
      </w:r>
      <w:r w:rsidR="00624461" w:rsidRPr="006B72B2">
        <w:rPr>
          <w:rFonts w:ascii="Times New Roman" w:hAnsi="Times New Roman" w:cs="Times New Roman"/>
          <w:highlight w:val="yellow"/>
        </w:rPr>
        <w:t xml:space="preserve"> a judge. </w:t>
      </w:r>
      <w:r w:rsidR="00DF15D1" w:rsidRPr="006B72B2">
        <w:rPr>
          <w:rFonts w:ascii="Times New Roman" w:hAnsi="Times New Roman" w:cs="Times New Roman"/>
          <w:highlight w:val="yellow"/>
        </w:rPr>
        <w:t xml:space="preserve">Justice </w:t>
      </w:r>
      <w:r w:rsidR="0028568E" w:rsidRPr="006B72B2">
        <w:rPr>
          <w:rFonts w:ascii="Times New Roman" w:hAnsi="Times New Roman" w:cs="Times New Roman"/>
          <w:highlight w:val="yellow"/>
        </w:rPr>
        <w:t>Renee Pomerance</w:t>
      </w:r>
      <w:r w:rsidR="004D5A34" w:rsidRPr="006B72B2">
        <w:rPr>
          <w:rFonts w:ascii="Times New Roman" w:hAnsi="Times New Roman" w:cs="Times New Roman"/>
          <w:highlight w:val="yellow"/>
        </w:rPr>
        <w:t xml:space="preserve">, probably, </w:t>
      </w:r>
      <w:r w:rsidR="008F23D0" w:rsidRPr="006B72B2">
        <w:rPr>
          <w:rFonts w:ascii="Times New Roman" w:hAnsi="Times New Roman" w:cs="Times New Roman"/>
          <w:highlight w:val="yellow"/>
        </w:rPr>
        <w:t>titled</w:t>
      </w:r>
      <w:r w:rsidR="00770B1E" w:rsidRPr="006B72B2">
        <w:rPr>
          <w:rFonts w:ascii="Times New Roman" w:hAnsi="Times New Roman" w:cs="Times New Roman"/>
          <w:highlight w:val="yellow"/>
        </w:rPr>
        <w:t xml:space="preserve"> the chapter</w:t>
      </w:r>
      <w:r w:rsidR="00EE3C02" w:rsidRPr="006B72B2">
        <w:rPr>
          <w:rFonts w:ascii="Times New Roman" w:hAnsi="Times New Roman" w:cs="Times New Roman"/>
          <w:highlight w:val="yellow"/>
        </w:rPr>
        <w:t xml:space="preserve"> ‘From Evidence to Verdict[:] Confessions of a Judicial Fact-Finder</w:t>
      </w:r>
      <w:r w:rsidR="0041728B" w:rsidRPr="006B72B2">
        <w:rPr>
          <w:rFonts w:ascii="Times New Roman" w:hAnsi="Times New Roman" w:cs="Times New Roman"/>
          <w:highlight w:val="yellow"/>
        </w:rPr>
        <w:t>’</w:t>
      </w:r>
      <w:r w:rsidR="00770B1E" w:rsidRPr="006B72B2">
        <w:rPr>
          <w:rFonts w:ascii="Times New Roman" w:hAnsi="Times New Roman" w:cs="Times New Roman"/>
          <w:highlight w:val="yellow"/>
        </w:rPr>
        <w:t xml:space="preserve">. The </w:t>
      </w:r>
      <w:r w:rsidR="00571A8F" w:rsidRPr="006B72B2">
        <w:rPr>
          <w:rFonts w:ascii="Times New Roman" w:hAnsi="Times New Roman" w:cs="Times New Roman"/>
          <w:highlight w:val="yellow"/>
        </w:rPr>
        <w:t>chapter</w:t>
      </w:r>
      <w:r w:rsidR="00770B1E" w:rsidRPr="006B72B2">
        <w:rPr>
          <w:rFonts w:ascii="Times New Roman" w:hAnsi="Times New Roman" w:cs="Times New Roman"/>
          <w:highlight w:val="yellow"/>
        </w:rPr>
        <w:t xml:space="preserve">, </w:t>
      </w:r>
      <w:r w:rsidR="0007329D" w:rsidRPr="006B72B2">
        <w:rPr>
          <w:rFonts w:ascii="Times New Roman" w:hAnsi="Times New Roman" w:cs="Times New Roman"/>
          <w:highlight w:val="yellow"/>
        </w:rPr>
        <w:t>while a</w:t>
      </w:r>
      <w:r w:rsidR="00BF77E4" w:rsidRPr="006B72B2">
        <w:rPr>
          <w:rFonts w:ascii="Times New Roman" w:hAnsi="Times New Roman" w:cs="Times New Roman"/>
          <w:highlight w:val="yellow"/>
        </w:rPr>
        <w:t>cknowledg</w:t>
      </w:r>
      <w:r w:rsidR="00770B1E" w:rsidRPr="006B72B2">
        <w:rPr>
          <w:rFonts w:ascii="Times New Roman" w:hAnsi="Times New Roman" w:cs="Times New Roman"/>
          <w:highlight w:val="yellow"/>
        </w:rPr>
        <w:t>ing</w:t>
      </w:r>
      <w:r w:rsidR="00BF77E4" w:rsidRPr="006B72B2">
        <w:rPr>
          <w:rFonts w:ascii="Times New Roman" w:hAnsi="Times New Roman" w:cs="Times New Roman"/>
          <w:highlight w:val="yellow"/>
        </w:rPr>
        <w:t xml:space="preserve"> </w:t>
      </w:r>
      <w:r w:rsidR="007C707D" w:rsidRPr="006B72B2">
        <w:rPr>
          <w:rFonts w:ascii="Times New Roman" w:hAnsi="Times New Roman" w:cs="Times New Roman"/>
          <w:highlight w:val="yellow"/>
        </w:rPr>
        <w:t>p</w:t>
      </w:r>
      <w:r w:rsidR="00BF77E4" w:rsidRPr="006B72B2">
        <w:rPr>
          <w:rFonts w:ascii="Times New Roman" w:hAnsi="Times New Roman" w:cs="Times New Roman"/>
          <w:highlight w:val="yellow"/>
        </w:rPr>
        <w:t>rinciples</w:t>
      </w:r>
      <w:r w:rsidR="004B6FD5" w:rsidRPr="006B72B2">
        <w:rPr>
          <w:rFonts w:ascii="Times New Roman" w:hAnsi="Times New Roman" w:cs="Times New Roman"/>
          <w:highlight w:val="yellow"/>
        </w:rPr>
        <w:t xml:space="preserve">, </w:t>
      </w:r>
      <w:r w:rsidR="004B6FD5" w:rsidRPr="006B72B2">
        <w:rPr>
          <w:rFonts w:ascii="Times New Roman" w:hAnsi="Times New Roman" w:cs="Times New Roman"/>
          <w:highlight w:val="yellow"/>
        </w:rPr>
        <w:lastRenderedPageBreak/>
        <w:t>rules</w:t>
      </w:r>
      <w:r w:rsidR="00770B1E" w:rsidRPr="006B72B2">
        <w:rPr>
          <w:rFonts w:ascii="Times New Roman" w:hAnsi="Times New Roman" w:cs="Times New Roman"/>
          <w:highlight w:val="yellow"/>
        </w:rPr>
        <w:t xml:space="preserve">, and </w:t>
      </w:r>
      <w:r w:rsidR="00BF77E4" w:rsidRPr="006B72B2">
        <w:rPr>
          <w:rFonts w:ascii="Times New Roman" w:hAnsi="Times New Roman" w:cs="Times New Roman"/>
          <w:highlight w:val="yellow"/>
        </w:rPr>
        <w:t xml:space="preserve">functions of </w:t>
      </w:r>
      <w:r w:rsidR="003E1248" w:rsidRPr="006B72B2">
        <w:rPr>
          <w:rFonts w:ascii="Times New Roman" w:hAnsi="Times New Roman" w:cs="Times New Roman"/>
          <w:highlight w:val="yellow"/>
        </w:rPr>
        <w:t xml:space="preserve">the </w:t>
      </w:r>
      <w:r w:rsidR="00BF56DE" w:rsidRPr="006B72B2">
        <w:rPr>
          <w:rFonts w:ascii="Times New Roman" w:hAnsi="Times New Roman" w:cs="Times New Roman"/>
          <w:highlight w:val="yellow"/>
        </w:rPr>
        <w:t xml:space="preserve">species of </w:t>
      </w:r>
      <w:r w:rsidR="00571A8F" w:rsidRPr="006B72B2">
        <w:rPr>
          <w:rFonts w:ascii="Times New Roman" w:hAnsi="Times New Roman" w:cs="Times New Roman"/>
          <w:highlight w:val="yellow"/>
        </w:rPr>
        <w:t>evidence</w:t>
      </w:r>
      <w:r w:rsidR="00BF56DE" w:rsidRPr="006B72B2">
        <w:rPr>
          <w:rFonts w:ascii="Times New Roman" w:hAnsi="Times New Roman" w:cs="Times New Roman"/>
          <w:highlight w:val="yellow"/>
        </w:rPr>
        <w:t>,</w:t>
      </w:r>
      <w:r w:rsidR="00AD4754" w:rsidRPr="006B72B2">
        <w:rPr>
          <w:rFonts w:ascii="Times New Roman" w:hAnsi="Times New Roman" w:cs="Times New Roman"/>
          <w:highlight w:val="yellow"/>
        </w:rPr>
        <w:t xml:space="preserve"> </w:t>
      </w:r>
      <w:r w:rsidR="00DF15D1" w:rsidRPr="006B72B2">
        <w:rPr>
          <w:rFonts w:ascii="Times New Roman" w:hAnsi="Times New Roman" w:cs="Times New Roman"/>
          <w:highlight w:val="yellow"/>
        </w:rPr>
        <w:t xml:space="preserve">rather </w:t>
      </w:r>
      <w:r w:rsidR="00446936" w:rsidRPr="006B72B2">
        <w:rPr>
          <w:rFonts w:ascii="Times New Roman" w:hAnsi="Times New Roman" w:cs="Times New Roman"/>
          <w:highlight w:val="yellow"/>
        </w:rPr>
        <w:t>focuses on their goals and means of achieving them.</w:t>
      </w:r>
    </w:p>
    <w:p w14:paraId="2C795AEA" w14:textId="588607C0" w:rsidR="00821D6C" w:rsidRPr="003E2FF5" w:rsidRDefault="00446936" w:rsidP="003E2FF5">
      <w:pPr>
        <w:spacing w:line="360" w:lineRule="auto"/>
        <w:jc w:val="both"/>
        <w:rPr>
          <w:rFonts w:ascii="Times New Roman" w:hAnsi="Times New Roman" w:cs="Times New Roman"/>
        </w:rPr>
      </w:pPr>
      <w:r w:rsidRPr="003E2FF5">
        <w:rPr>
          <w:rFonts w:ascii="Times New Roman" w:hAnsi="Times New Roman" w:cs="Times New Roman"/>
        </w:rPr>
        <w:t>[3</w:t>
      </w:r>
      <w:r w:rsidR="00F967A9" w:rsidRPr="003E2FF5">
        <w:rPr>
          <w:rFonts w:ascii="Times New Roman" w:hAnsi="Times New Roman" w:cs="Times New Roman"/>
        </w:rPr>
        <w:t>2</w:t>
      </w:r>
      <w:r w:rsidRPr="003E2FF5">
        <w:rPr>
          <w:rFonts w:ascii="Times New Roman" w:hAnsi="Times New Roman" w:cs="Times New Roman"/>
        </w:rPr>
        <w:t>]</w:t>
      </w:r>
      <w:r w:rsidRPr="003E2FF5">
        <w:rPr>
          <w:rFonts w:ascii="Times New Roman" w:hAnsi="Times New Roman" w:cs="Times New Roman"/>
        </w:rPr>
        <w:tab/>
      </w:r>
      <w:r w:rsidR="001D1A60" w:rsidRPr="003E2FF5">
        <w:rPr>
          <w:rFonts w:ascii="Times New Roman" w:hAnsi="Times New Roman" w:cs="Times New Roman"/>
        </w:rPr>
        <w:t>Justice Pomerance</w:t>
      </w:r>
      <w:r w:rsidR="00AF1E9D" w:rsidRPr="003E2FF5">
        <w:rPr>
          <w:rFonts w:ascii="Times New Roman" w:hAnsi="Times New Roman" w:cs="Times New Roman"/>
        </w:rPr>
        <w:t xml:space="preserve"> recognizes (pp. 27-29) that integral to </w:t>
      </w:r>
      <w:r w:rsidRPr="003E2FF5">
        <w:rPr>
          <w:rFonts w:ascii="Times New Roman" w:hAnsi="Times New Roman" w:cs="Times New Roman"/>
        </w:rPr>
        <w:t>deliberating</w:t>
      </w:r>
      <w:r w:rsidR="00C552A5" w:rsidRPr="003E2FF5">
        <w:rPr>
          <w:rFonts w:ascii="Times New Roman" w:hAnsi="Times New Roman" w:cs="Times New Roman"/>
        </w:rPr>
        <w:t xml:space="preserve"> what evidence </w:t>
      </w:r>
      <w:r w:rsidR="00845854" w:rsidRPr="003E2FF5">
        <w:rPr>
          <w:rFonts w:ascii="Times New Roman" w:hAnsi="Times New Roman" w:cs="Times New Roman"/>
        </w:rPr>
        <w:t>t</w:t>
      </w:r>
      <w:r w:rsidR="00C552A5" w:rsidRPr="003E2FF5">
        <w:rPr>
          <w:rFonts w:ascii="Times New Roman" w:hAnsi="Times New Roman" w:cs="Times New Roman"/>
        </w:rPr>
        <w:t xml:space="preserve">o admit </w:t>
      </w:r>
      <w:r w:rsidR="00845854" w:rsidRPr="003E2FF5">
        <w:rPr>
          <w:rFonts w:ascii="Times New Roman" w:hAnsi="Times New Roman" w:cs="Times New Roman"/>
        </w:rPr>
        <w:t>o</w:t>
      </w:r>
      <w:r w:rsidR="00C552A5" w:rsidRPr="003E2FF5">
        <w:rPr>
          <w:rFonts w:ascii="Times New Roman" w:hAnsi="Times New Roman" w:cs="Times New Roman"/>
        </w:rPr>
        <w:t>r exclude and, if admitted, how to assess, weigh and employ the evidence,</w:t>
      </w:r>
      <w:r w:rsidR="00581E2F" w:rsidRPr="003E2FF5">
        <w:rPr>
          <w:rFonts w:ascii="Times New Roman" w:hAnsi="Times New Roman" w:cs="Times New Roman"/>
        </w:rPr>
        <w:t xml:space="preserve"> </w:t>
      </w:r>
      <w:r w:rsidR="00821D6C" w:rsidRPr="003E2FF5">
        <w:rPr>
          <w:rFonts w:ascii="Times New Roman" w:hAnsi="Times New Roman" w:cs="Times New Roman"/>
        </w:rPr>
        <w:t>is</w:t>
      </w:r>
    </w:p>
    <w:p w14:paraId="15B21874" w14:textId="75E447FE" w:rsidR="004B6FD5" w:rsidRPr="003E2FF5" w:rsidRDefault="00821D6C" w:rsidP="003E2FF5">
      <w:pPr>
        <w:spacing w:line="240" w:lineRule="auto"/>
        <w:ind w:left="720" w:right="720"/>
        <w:jc w:val="both"/>
        <w:rPr>
          <w:rFonts w:ascii="Times New Roman" w:hAnsi="Times New Roman" w:cs="Times New Roman"/>
        </w:rPr>
      </w:pPr>
      <w:r w:rsidRPr="003E2FF5">
        <w:rPr>
          <w:rFonts w:ascii="Times New Roman" w:hAnsi="Times New Roman" w:cs="Times New Roman"/>
        </w:rPr>
        <w:t>… application of assumptions</w:t>
      </w:r>
      <w:r w:rsidR="0013346F" w:rsidRPr="003E2FF5">
        <w:rPr>
          <w:rFonts w:ascii="Times New Roman" w:hAnsi="Times New Roman" w:cs="Times New Roman"/>
        </w:rPr>
        <w:t xml:space="preserve"> about how the world works, and how people are likely to behave.</w:t>
      </w:r>
      <w:r w:rsidR="0098271F" w:rsidRPr="003E2FF5">
        <w:rPr>
          <w:rFonts w:ascii="Times New Roman" w:hAnsi="Times New Roman" w:cs="Times New Roman"/>
        </w:rPr>
        <w:t xml:space="preserve"> A</w:t>
      </w:r>
      <w:r w:rsidR="00DE0936" w:rsidRPr="003E2FF5">
        <w:rPr>
          <w:rFonts w:ascii="Times New Roman" w:hAnsi="Times New Roman" w:cs="Times New Roman"/>
        </w:rPr>
        <w:t>ssumptions operate at various levels during the course of a trial. … often applied</w:t>
      </w:r>
      <w:r w:rsidR="00145E0F" w:rsidRPr="003E2FF5">
        <w:rPr>
          <w:rFonts w:ascii="Times New Roman" w:hAnsi="Times New Roman" w:cs="Times New Roman"/>
        </w:rPr>
        <w:t xml:space="preserve"> instinctively</w:t>
      </w:r>
      <w:r w:rsidR="002061C3" w:rsidRPr="003E2FF5">
        <w:rPr>
          <w:rFonts w:ascii="Times New Roman" w:hAnsi="Times New Roman" w:cs="Times New Roman"/>
        </w:rPr>
        <w:t xml:space="preserve">, silently, and without conscious examination; … a product of thinking fast, </w:t>
      </w:r>
      <w:r w:rsidR="004B6FD5" w:rsidRPr="003E2FF5">
        <w:rPr>
          <w:rFonts w:ascii="Times New Roman" w:hAnsi="Times New Roman" w:cs="Times New Roman"/>
        </w:rPr>
        <w:t>not slow</w:t>
      </w:r>
      <w:r w:rsidR="008A4BAF" w:rsidRPr="003E2FF5">
        <w:rPr>
          <w:rFonts w:ascii="Times New Roman" w:hAnsi="Times New Roman" w:cs="Times New Roman"/>
        </w:rPr>
        <w:t>.</w:t>
      </w:r>
    </w:p>
    <w:p w14:paraId="2501E129" w14:textId="7EC7FC7A" w:rsidR="00CC37AF" w:rsidRPr="003E2FF5" w:rsidRDefault="004B6FD5" w:rsidP="003E2FF5">
      <w:pPr>
        <w:spacing w:line="240" w:lineRule="auto"/>
        <w:ind w:left="720" w:right="720"/>
        <w:jc w:val="both"/>
        <w:rPr>
          <w:rFonts w:ascii="Times New Roman" w:hAnsi="Times New Roman" w:cs="Times New Roman"/>
        </w:rPr>
      </w:pPr>
      <w:r w:rsidRPr="003E2FF5">
        <w:rPr>
          <w:rFonts w:ascii="Times New Roman" w:hAnsi="Times New Roman" w:cs="Times New Roman"/>
        </w:rPr>
        <w:t xml:space="preserve">Some assumptions are built into </w:t>
      </w:r>
      <w:r w:rsidR="000337DB" w:rsidRPr="003E2FF5">
        <w:rPr>
          <w:rFonts w:ascii="Times New Roman" w:hAnsi="Times New Roman" w:cs="Times New Roman"/>
        </w:rPr>
        <w:t>specific rules of evidence [dying de</w:t>
      </w:r>
      <w:r w:rsidR="00867250" w:rsidRPr="003E2FF5">
        <w:rPr>
          <w:rFonts w:ascii="Times New Roman" w:hAnsi="Times New Roman" w:cs="Times New Roman"/>
        </w:rPr>
        <w:t>claration exception; hearsay rule exception; after-the</w:t>
      </w:r>
      <w:r w:rsidR="004F0FFE" w:rsidRPr="003E2FF5">
        <w:rPr>
          <w:rFonts w:ascii="Times New Roman" w:hAnsi="Times New Roman" w:cs="Times New Roman"/>
        </w:rPr>
        <w:t>-fact conduct doctrine; similar fact evidence</w:t>
      </w:r>
      <w:r w:rsidR="00CC37AF" w:rsidRPr="003E2FF5">
        <w:rPr>
          <w:rFonts w:ascii="Times New Roman" w:hAnsi="Times New Roman" w:cs="Times New Roman"/>
        </w:rPr>
        <w:t>; confessions rule; informer privilege]. ….</w:t>
      </w:r>
    </w:p>
    <w:p w14:paraId="5123C3ED" w14:textId="592DCFE0" w:rsidR="00CC37AF" w:rsidRPr="003E2FF5" w:rsidRDefault="00CC37AF" w:rsidP="003E2FF5">
      <w:pPr>
        <w:spacing w:line="240" w:lineRule="auto"/>
        <w:ind w:left="720" w:right="720"/>
        <w:jc w:val="both"/>
        <w:rPr>
          <w:rFonts w:ascii="Times New Roman" w:hAnsi="Times New Roman" w:cs="Times New Roman"/>
        </w:rPr>
      </w:pPr>
      <w:r w:rsidRPr="003E2FF5">
        <w:rPr>
          <w:rFonts w:ascii="Times New Roman" w:hAnsi="Times New Roman" w:cs="Times New Roman"/>
        </w:rPr>
        <w:t>Assumptions are also triggered when rules of evidence are applied …. We assume that a threat may be accompanied by an intention to carry it out. ….</w:t>
      </w:r>
    </w:p>
    <w:p w14:paraId="3BC06F0F" w14:textId="4D8CB272" w:rsidR="00D309F4" w:rsidRPr="003E2FF5" w:rsidRDefault="004D65CB" w:rsidP="003E2FF5">
      <w:pPr>
        <w:spacing w:line="240" w:lineRule="auto"/>
        <w:ind w:left="720" w:right="720"/>
        <w:jc w:val="both"/>
        <w:rPr>
          <w:rFonts w:ascii="Times New Roman" w:hAnsi="Times New Roman" w:cs="Times New Roman"/>
        </w:rPr>
      </w:pPr>
      <w:r w:rsidRPr="003E2FF5">
        <w:rPr>
          <w:rFonts w:ascii="Times New Roman" w:hAnsi="Times New Roman" w:cs="Times New Roman"/>
        </w:rPr>
        <w:t>Some assumptions are non-controversial [promises of confidentiality necessary to persuade police informers to come forward</w:t>
      </w:r>
      <w:r w:rsidR="00D309F4" w:rsidRPr="003E2FF5">
        <w:rPr>
          <w:rFonts w:ascii="Times New Roman" w:hAnsi="Times New Roman" w:cs="Times New Roman"/>
        </w:rPr>
        <w:t>]. ….</w:t>
      </w:r>
    </w:p>
    <w:p w14:paraId="5908A18A" w14:textId="29A692BC" w:rsidR="00F02F4C" w:rsidRPr="003E2FF5" w:rsidRDefault="00D309F4" w:rsidP="003E2FF5">
      <w:pPr>
        <w:spacing w:line="240" w:lineRule="auto"/>
        <w:ind w:left="720" w:right="720"/>
        <w:jc w:val="both"/>
        <w:rPr>
          <w:rFonts w:ascii="Times New Roman" w:hAnsi="Times New Roman" w:cs="Times New Roman"/>
        </w:rPr>
      </w:pPr>
      <w:r w:rsidRPr="003E2FF5">
        <w:rPr>
          <w:rFonts w:ascii="Times New Roman" w:hAnsi="Times New Roman" w:cs="Times New Roman"/>
        </w:rPr>
        <w:t>Assumptions are most pernicious when they involve application of stereotypes</w:t>
      </w:r>
      <w:r w:rsidR="00F02F4C" w:rsidRPr="003E2FF5">
        <w:rPr>
          <w:rFonts w:ascii="Times New Roman" w:hAnsi="Times New Roman" w:cs="Times New Roman"/>
        </w:rPr>
        <w:t>.</w:t>
      </w:r>
    </w:p>
    <w:p w14:paraId="63CF8498" w14:textId="77777777" w:rsidR="00AF12B6" w:rsidRDefault="00AF12B6" w:rsidP="003E2FF5">
      <w:pPr>
        <w:spacing w:line="360" w:lineRule="auto"/>
        <w:jc w:val="both"/>
        <w:rPr>
          <w:rFonts w:ascii="Times New Roman" w:hAnsi="Times New Roman" w:cs="Times New Roman"/>
        </w:rPr>
      </w:pPr>
    </w:p>
    <w:p w14:paraId="529642E8" w14:textId="2CB0CACF" w:rsidR="00267D9D" w:rsidRPr="003E2FF5" w:rsidRDefault="00F02F4C" w:rsidP="003E2FF5">
      <w:pPr>
        <w:spacing w:line="360" w:lineRule="auto"/>
        <w:jc w:val="both"/>
        <w:rPr>
          <w:rFonts w:ascii="Times New Roman" w:hAnsi="Times New Roman" w:cs="Times New Roman"/>
        </w:rPr>
      </w:pPr>
      <w:r w:rsidRPr="006B72B2">
        <w:rPr>
          <w:rFonts w:ascii="Times New Roman" w:hAnsi="Times New Roman" w:cs="Times New Roman"/>
          <w:highlight w:val="yellow"/>
        </w:rPr>
        <w:t>[3</w:t>
      </w:r>
      <w:r w:rsidR="00F967A9" w:rsidRPr="006B72B2">
        <w:rPr>
          <w:rFonts w:ascii="Times New Roman" w:hAnsi="Times New Roman" w:cs="Times New Roman"/>
          <w:highlight w:val="yellow"/>
        </w:rPr>
        <w:t>3</w:t>
      </w:r>
      <w:r w:rsidRPr="006B72B2">
        <w:rPr>
          <w:rFonts w:ascii="Times New Roman" w:hAnsi="Times New Roman" w:cs="Times New Roman"/>
          <w:highlight w:val="yellow"/>
        </w:rPr>
        <w:t>]</w:t>
      </w:r>
      <w:r w:rsidRPr="006B72B2">
        <w:rPr>
          <w:rFonts w:ascii="Times New Roman" w:hAnsi="Times New Roman" w:cs="Times New Roman"/>
          <w:highlight w:val="yellow"/>
        </w:rPr>
        <w:tab/>
        <w:t>Justice Pomerance</w:t>
      </w:r>
      <w:r w:rsidR="00134F5F" w:rsidRPr="006B72B2">
        <w:rPr>
          <w:rFonts w:ascii="Times New Roman" w:hAnsi="Times New Roman" w:cs="Times New Roman"/>
          <w:highlight w:val="yellow"/>
        </w:rPr>
        <w:t xml:space="preserve"> </w:t>
      </w:r>
      <w:r w:rsidR="00DC76FC" w:rsidRPr="006B72B2">
        <w:rPr>
          <w:rFonts w:ascii="Times New Roman" w:hAnsi="Times New Roman" w:cs="Times New Roman"/>
          <w:highlight w:val="yellow"/>
        </w:rPr>
        <w:t>cogently—and cleverly</w:t>
      </w:r>
      <w:r w:rsidR="001B5A5B" w:rsidRPr="006B72B2">
        <w:rPr>
          <w:rFonts w:ascii="Times New Roman" w:hAnsi="Times New Roman" w:cs="Times New Roman"/>
          <w:highlight w:val="yellow"/>
        </w:rPr>
        <w:t>—</w:t>
      </w:r>
      <w:r w:rsidR="00DC76FC" w:rsidRPr="006B72B2">
        <w:rPr>
          <w:rFonts w:ascii="Times New Roman" w:hAnsi="Times New Roman" w:cs="Times New Roman"/>
          <w:highlight w:val="yellow"/>
        </w:rPr>
        <w:t>classifies</w:t>
      </w:r>
      <w:r w:rsidR="00A92767" w:rsidRPr="006B72B2">
        <w:rPr>
          <w:rFonts w:ascii="Times New Roman" w:hAnsi="Times New Roman" w:cs="Times New Roman"/>
          <w:highlight w:val="yellow"/>
        </w:rPr>
        <w:t xml:space="preserve"> the assumptions as being about human behaviour; about juries (where </w:t>
      </w:r>
      <w:r w:rsidR="004D5A34" w:rsidRPr="006B72B2">
        <w:rPr>
          <w:rFonts w:ascii="Times New Roman" w:hAnsi="Times New Roman" w:cs="Times New Roman"/>
          <w:highlight w:val="yellow"/>
        </w:rPr>
        <w:t>e</w:t>
      </w:r>
      <w:r w:rsidR="00223262" w:rsidRPr="006B72B2">
        <w:rPr>
          <w:rFonts w:ascii="Times New Roman" w:hAnsi="Times New Roman" w:cs="Times New Roman"/>
          <w:highlight w:val="yellow"/>
        </w:rPr>
        <w:t>mpanel</w:t>
      </w:r>
      <w:r w:rsidR="008A4BAF" w:rsidRPr="006B72B2">
        <w:rPr>
          <w:rFonts w:ascii="Times New Roman" w:hAnsi="Times New Roman" w:cs="Times New Roman"/>
          <w:highlight w:val="yellow"/>
        </w:rPr>
        <w:t>l</w:t>
      </w:r>
      <w:r w:rsidR="00223262" w:rsidRPr="006B72B2">
        <w:rPr>
          <w:rFonts w:ascii="Times New Roman" w:hAnsi="Times New Roman" w:cs="Times New Roman"/>
          <w:highlight w:val="yellow"/>
        </w:rPr>
        <w:t>ed</w:t>
      </w:r>
      <w:r w:rsidR="00A92767" w:rsidRPr="006B72B2">
        <w:rPr>
          <w:rFonts w:ascii="Times New Roman" w:hAnsi="Times New Roman" w:cs="Times New Roman"/>
          <w:highlight w:val="yellow"/>
        </w:rPr>
        <w:t>)</w:t>
      </w:r>
      <w:r w:rsidR="00BE7A8E" w:rsidRPr="006B72B2">
        <w:rPr>
          <w:rFonts w:ascii="Times New Roman" w:hAnsi="Times New Roman" w:cs="Times New Roman"/>
          <w:highlight w:val="yellow"/>
        </w:rPr>
        <w:t xml:space="preserve">; and </w:t>
      </w:r>
      <w:r w:rsidR="008A4BAF" w:rsidRPr="006B72B2">
        <w:rPr>
          <w:rFonts w:ascii="Times New Roman" w:hAnsi="Times New Roman" w:cs="Times New Roman"/>
          <w:highlight w:val="yellow"/>
        </w:rPr>
        <w:t xml:space="preserve">in </w:t>
      </w:r>
      <w:r w:rsidR="00BE7A8E" w:rsidRPr="006B72B2">
        <w:rPr>
          <w:rFonts w:ascii="Times New Roman" w:hAnsi="Times New Roman" w:cs="Times New Roman"/>
          <w:highlight w:val="yellow"/>
        </w:rPr>
        <w:t xml:space="preserve">seven categories of </w:t>
      </w:r>
      <w:r w:rsidR="00195A35" w:rsidRPr="006B72B2">
        <w:rPr>
          <w:rFonts w:ascii="Times New Roman" w:hAnsi="Times New Roman" w:cs="Times New Roman"/>
          <w:highlight w:val="yellow"/>
        </w:rPr>
        <w:t>“</w:t>
      </w:r>
      <w:r w:rsidR="00BE7A8E" w:rsidRPr="006B72B2">
        <w:rPr>
          <w:rFonts w:ascii="Times New Roman" w:hAnsi="Times New Roman" w:cs="Times New Roman"/>
          <w:highlight w:val="yellow"/>
        </w:rPr>
        <w:t>Assumptions About … [Judges’] Assumptions</w:t>
      </w:r>
      <w:r w:rsidR="00195A35" w:rsidRPr="006B72B2">
        <w:rPr>
          <w:rFonts w:ascii="Times New Roman" w:hAnsi="Times New Roman" w:cs="Times New Roman"/>
          <w:highlight w:val="yellow"/>
        </w:rPr>
        <w:t>”</w:t>
      </w:r>
      <w:r w:rsidR="00BE7A8E" w:rsidRPr="006B72B2">
        <w:rPr>
          <w:rFonts w:ascii="Times New Roman" w:hAnsi="Times New Roman" w:cs="Times New Roman"/>
          <w:highlight w:val="yellow"/>
        </w:rPr>
        <w:t>.</w:t>
      </w:r>
      <w:r w:rsidR="0041728B" w:rsidRPr="006B72B2">
        <w:rPr>
          <w:rFonts w:ascii="Times New Roman" w:hAnsi="Times New Roman" w:cs="Times New Roman"/>
          <w:highlight w:val="yellow"/>
        </w:rPr>
        <w:t xml:space="preserve">  </w:t>
      </w:r>
      <w:r w:rsidR="00195A35" w:rsidRPr="006B72B2">
        <w:rPr>
          <w:rFonts w:ascii="Times New Roman" w:hAnsi="Times New Roman" w:cs="Times New Roman"/>
          <w:highlight w:val="yellow"/>
        </w:rPr>
        <w:t xml:space="preserve">They include, </w:t>
      </w:r>
      <w:r w:rsidR="00E82954" w:rsidRPr="006B72B2">
        <w:rPr>
          <w:rFonts w:ascii="Times New Roman" w:hAnsi="Times New Roman" w:cs="Times New Roman"/>
          <w:highlight w:val="yellow"/>
        </w:rPr>
        <w:t xml:space="preserve">“Judicial Notice: Things </w:t>
      </w:r>
      <w:r w:rsidR="0055202B" w:rsidRPr="006B72B2">
        <w:rPr>
          <w:rFonts w:ascii="Times New Roman" w:hAnsi="Times New Roman" w:cs="Times New Roman"/>
          <w:highlight w:val="yellow"/>
        </w:rPr>
        <w:t>We Know That We</w:t>
      </w:r>
      <w:r w:rsidR="005030D5" w:rsidRPr="006B72B2">
        <w:rPr>
          <w:rFonts w:ascii="Times New Roman" w:hAnsi="Times New Roman" w:cs="Times New Roman"/>
          <w:highlight w:val="yellow"/>
        </w:rPr>
        <w:t xml:space="preserve"> Have</w:t>
      </w:r>
      <w:r w:rsidR="0055202B" w:rsidRPr="006B72B2">
        <w:rPr>
          <w:rFonts w:ascii="Times New Roman" w:hAnsi="Times New Roman" w:cs="Times New Roman"/>
          <w:highlight w:val="yellow"/>
        </w:rPr>
        <w:t xml:space="preserve"> Decided to Know</w:t>
      </w:r>
      <w:r w:rsidR="00E41A0E" w:rsidRPr="006B72B2">
        <w:rPr>
          <w:rFonts w:ascii="Times New Roman" w:hAnsi="Times New Roman" w:cs="Times New Roman"/>
          <w:highlight w:val="yellow"/>
        </w:rPr>
        <w:t>”; “Judicial Instruction: The Things We Know That We Think</w:t>
      </w:r>
      <w:r w:rsidR="00271526" w:rsidRPr="006B72B2">
        <w:rPr>
          <w:rFonts w:ascii="Times New Roman" w:hAnsi="Times New Roman" w:cs="Times New Roman"/>
          <w:highlight w:val="yellow"/>
        </w:rPr>
        <w:t xml:space="preserve"> Others Should Know”, and “Things That Judges Just Happen to Know”.</w:t>
      </w:r>
      <w:r w:rsidR="00E41A0E" w:rsidRPr="003E2FF5">
        <w:rPr>
          <w:rFonts w:ascii="Times New Roman" w:hAnsi="Times New Roman" w:cs="Times New Roman"/>
        </w:rPr>
        <w:t xml:space="preserve"> </w:t>
      </w:r>
    </w:p>
    <w:p w14:paraId="72E62345" w14:textId="6F746056" w:rsidR="003C30C2" w:rsidRPr="003E2FF5" w:rsidRDefault="003C30C2" w:rsidP="003E2FF5">
      <w:pPr>
        <w:spacing w:line="360" w:lineRule="auto"/>
        <w:jc w:val="both"/>
        <w:rPr>
          <w:rFonts w:ascii="Times New Roman" w:hAnsi="Times New Roman" w:cs="Times New Roman"/>
        </w:rPr>
      </w:pPr>
      <w:r w:rsidRPr="003E2FF5">
        <w:rPr>
          <w:rFonts w:ascii="Times New Roman" w:hAnsi="Times New Roman" w:cs="Times New Roman"/>
        </w:rPr>
        <w:t>[34]</w:t>
      </w:r>
      <w:r w:rsidRPr="003E2FF5">
        <w:rPr>
          <w:rFonts w:ascii="Times New Roman" w:hAnsi="Times New Roman" w:cs="Times New Roman"/>
        </w:rPr>
        <w:tab/>
      </w:r>
      <w:r w:rsidR="00710B0C" w:rsidRPr="003E2FF5">
        <w:rPr>
          <w:rFonts w:ascii="Times New Roman" w:hAnsi="Times New Roman" w:cs="Times New Roman"/>
        </w:rPr>
        <w:t>(Most recently—two yea</w:t>
      </w:r>
      <w:r w:rsidR="001B5A5B">
        <w:rPr>
          <w:rFonts w:ascii="Times New Roman" w:hAnsi="Times New Roman" w:cs="Times New Roman"/>
        </w:rPr>
        <w:t>r</w:t>
      </w:r>
      <w:r w:rsidR="00710B0C" w:rsidRPr="003E2FF5">
        <w:rPr>
          <w:rFonts w:ascii="Times New Roman" w:hAnsi="Times New Roman" w:cs="Times New Roman"/>
        </w:rPr>
        <w:t>s post</w:t>
      </w:r>
      <w:r w:rsidR="0007329D">
        <w:rPr>
          <w:rFonts w:ascii="Times New Roman" w:hAnsi="Times New Roman" w:cs="Times New Roman"/>
        </w:rPr>
        <w:t>-</w:t>
      </w:r>
      <w:r w:rsidR="00710B0C" w:rsidRPr="003E2FF5">
        <w:rPr>
          <w:rFonts w:ascii="Times New Roman" w:hAnsi="Times New Roman" w:cs="Times New Roman"/>
        </w:rPr>
        <w:t>publication of this candidate—Supreme Court of Canada adjudged</w:t>
      </w:r>
      <w:r w:rsidR="00D00755" w:rsidRPr="003E2FF5">
        <w:rPr>
          <w:rFonts w:ascii="Times New Roman" w:hAnsi="Times New Roman" w:cs="Times New Roman"/>
        </w:rPr>
        <w:t xml:space="preserve"> an aspect of</w:t>
      </w:r>
      <w:r w:rsidR="00710B0C" w:rsidRPr="003E2FF5">
        <w:rPr>
          <w:rFonts w:ascii="Times New Roman" w:hAnsi="Times New Roman" w:cs="Times New Roman"/>
        </w:rPr>
        <w:t xml:space="preserve"> the subject of judicial assumptions in a 143-page decision of two appeal</w:t>
      </w:r>
      <w:r w:rsidR="006C7F59" w:rsidRPr="003E2FF5">
        <w:rPr>
          <w:rFonts w:ascii="Times New Roman" w:hAnsi="Times New Roman" w:cs="Times New Roman"/>
        </w:rPr>
        <w:t xml:space="preserve">s; collectively: </w:t>
      </w:r>
      <w:r w:rsidR="006C7F59" w:rsidRPr="003E2FF5">
        <w:rPr>
          <w:rFonts w:ascii="Times New Roman" w:hAnsi="Times New Roman" w:cs="Times New Roman"/>
          <w:i/>
          <w:iCs/>
        </w:rPr>
        <w:t>R. v. Kruk</w:t>
      </w:r>
      <w:r w:rsidR="006C7F59" w:rsidRPr="003E2FF5">
        <w:rPr>
          <w:rFonts w:ascii="Times New Roman" w:hAnsi="Times New Roman" w:cs="Times New Roman"/>
        </w:rPr>
        <w:t>, 2024 SCC 7 (CanLII), Martin</w:t>
      </w:r>
      <w:r w:rsidR="00581A7C" w:rsidRPr="003E2FF5">
        <w:rPr>
          <w:rFonts w:ascii="Times New Roman" w:hAnsi="Times New Roman" w:cs="Times New Roman"/>
        </w:rPr>
        <w:t xml:space="preserve"> J. (Wagner C.J. and C</w:t>
      </w:r>
      <w:r w:rsidR="003E2FF5">
        <w:rPr>
          <w:rFonts w:ascii="Times New Roman" w:hAnsi="Times New Roman" w:cs="Times New Roman"/>
        </w:rPr>
        <w:t>ô</w:t>
      </w:r>
      <w:r w:rsidR="00581A7C" w:rsidRPr="003E2FF5">
        <w:rPr>
          <w:rFonts w:ascii="Times New Roman" w:hAnsi="Times New Roman" w:cs="Times New Roman"/>
        </w:rPr>
        <w:t>t</w:t>
      </w:r>
      <w:r w:rsidR="003E2FF5">
        <w:rPr>
          <w:rFonts w:ascii="Times New Roman" w:hAnsi="Times New Roman" w:cs="Times New Roman"/>
        </w:rPr>
        <w:t>é</w:t>
      </w:r>
      <w:r w:rsidR="00581A7C" w:rsidRPr="003E2FF5">
        <w:rPr>
          <w:rFonts w:ascii="Times New Roman" w:hAnsi="Times New Roman" w:cs="Times New Roman"/>
        </w:rPr>
        <w:t>, Kasirer, Jamal and O’Bonsawin JJ</w:t>
      </w:r>
      <w:r w:rsidR="00764C76" w:rsidRPr="003E2FF5">
        <w:rPr>
          <w:rFonts w:ascii="Times New Roman" w:hAnsi="Times New Roman" w:cs="Times New Roman"/>
        </w:rPr>
        <w:t>.</w:t>
      </w:r>
      <w:r w:rsidR="00581A7C" w:rsidRPr="003E2FF5">
        <w:rPr>
          <w:rFonts w:ascii="Times New Roman" w:hAnsi="Times New Roman" w:cs="Times New Roman"/>
        </w:rPr>
        <w:t>), Rowe, J. concurring.)</w:t>
      </w:r>
    </w:p>
    <w:p w14:paraId="4CC1F5C9" w14:textId="5BA30164" w:rsidR="00DE1EB1" w:rsidRPr="003E2FF5" w:rsidRDefault="00DE1EB1" w:rsidP="003E2FF5">
      <w:pPr>
        <w:spacing w:line="360" w:lineRule="auto"/>
        <w:jc w:val="both"/>
        <w:rPr>
          <w:rFonts w:ascii="Times New Roman" w:hAnsi="Times New Roman" w:cs="Times New Roman"/>
        </w:rPr>
      </w:pPr>
      <w:r w:rsidRPr="003E2FF5">
        <w:rPr>
          <w:rFonts w:ascii="Times New Roman" w:hAnsi="Times New Roman" w:cs="Times New Roman"/>
        </w:rPr>
        <w:t>[35]</w:t>
      </w:r>
      <w:r w:rsidRPr="003E2FF5">
        <w:rPr>
          <w:rFonts w:ascii="Times New Roman" w:hAnsi="Times New Roman" w:cs="Times New Roman"/>
        </w:rPr>
        <w:tab/>
      </w:r>
      <w:r w:rsidR="00712BC9" w:rsidRPr="006B72B2">
        <w:rPr>
          <w:rFonts w:ascii="Times New Roman" w:hAnsi="Times New Roman" w:cs="Times New Roman"/>
          <w:highlight w:val="yellow"/>
        </w:rPr>
        <w:t>The 27 pages of the ‘Confessions</w:t>
      </w:r>
      <w:r w:rsidR="00B509EE" w:rsidRPr="006B72B2">
        <w:rPr>
          <w:rFonts w:ascii="Times New Roman" w:hAnsi="Times New Roman" w:cs="Times New Roman"/>
          <w:highlight w:val="yellow"/>
        </w:rPr>
        <w:t>’</w:t>
      </w:r>
      <w:r w:rsidR="008F3730" w:rsidRPr="006B72B2">
        <w:rPr>
          <w:rFonts w:ascii="Times New Roman" w:hAnsi="Times New Roman" w:cs="Times New Roman"/>
          <w:highlight w:val="yellow"/>
        </w:rPr>
        <w:t xml:space="preserve"> chapter</w:t>
      </w:r>
      <w:r w:rsidR="00A12E77" w:rsidRPr="006B72B2">
        <w:rPr>
          <w:rFonts w:ascii="Times New Roman" w:hAnsi="Times New Roman" w:cs="Times New Roman"/>
          <w:highlight w:val="yellow"/>
        </w:rPr>
        <w:t xml:space="preserve"> (pp. 21-4</w:t>
      </w:r>
      <w:r w:rsidR="00620618" w:rsidRPr="006B72B2">
        <w:rPr>
          <w:rFonts w:ascii="Times New Roman" w:hAnsi="Times New Roman" w:cs="Times New Roman"/>
          <w:highlight w:val="yellow"/>
        </w:rPr>
        <w:t>7)</w:t>
      </w:r>
      <w:r w:rsidR="008F3730" w:rsidRPr="006B72B2">
        <w:rPr>
          <w:rFonts w:ascii="Times New Roman" w:hAnsi="Times New Roman" w:cs="Times New Roman"/>
          <w:highlight w:val="yellow"/>
        </w:rPr>
        <w:t xml:space="preserve"> invaluably contribute to the </w:t>
      </w:r>
      <w:r w:rsidR="00CF386F" w:rsidRPr="006B72B2">
        <w:rPr>
          <w:rFonts w:ascii="Times New Roman" w:hAnsi="Times New Roman" w:cs="Times New Roman"/>
          <w:highlight w:val="yellow"/>
        </w:rPr>
        <w:t xml:space="preserve">modest literature on the </w:t>
      </w:r>
      <w:r w:rsidR="008F3730" w:rsidRPr="006B72B2">
        <w:rPr>
          <w:rFonts w:ascii="Times New Roman" w:hAnsi="Times New Roman" w:cs="Times New Roman"/>
          <w:highlight w:val="yellow"/>
        </w:rPr>
        <w:t>subject of the judge’s role and the art of judging</w:t>
      </w:r>
      <w:r w:rsidR="001429B6" w:rsidRPr="006B72B2">
        <w:rPr>
          <w:rFonts w:ascii="Times New Roman" w:hAnsi="Times New Roman" w:cs="Times New Roman"/>
          <w:highlight w:val="yellow"/>
        </w:rPr>
        <w:t xml:space="preserve">, for which </w:t>
      </w:r>
      <w:r w:rsidR="001429B6" w:rsidRPr="006B72B2">
        <w:rPr>
          <w:rFonts w:ascii="Times New Roman" w:hAnsi="Times New Roman" w:cs="Times New Roman"/>
          <w:i/>
          <w:iCs/>
          <w:highlight w:val="yellow"/>
        </w:rPr>
        <w:t>Good Judgment[:] Making</w:t>
      </w:r>
      <w:r w:rsidR="001429B6" w:rsidRPr="006B72B2">
        <w:rPr>
          <w:rFonts w:ascii="Times New Roman" w:hAnsi="Times New Roman" w:cs="Times New Roman"/>
          <w:highlight w:val="yellow"/>
        </w:rPr>
        <w:t xml:space="preserve"> </w:t>
      </w:r>
      <w:r w:rsidR="001429B6" w:rsidRPr="006B72B2">
        <w:rPr>
          <w:rFonts w:ascii="Times New Roman" w:hAnsi="Times New Roman" w:cs="Times New Roman"/>
          <w:i/>
          <w:iCs/>
          <w:highlight w:val="yellow"/>
        </w:rPr>
        <w:t>Judicial Decisions</w:t>
      </w:r>
      <w:r w:rsidR="00E93B58" w:rsidRPr="006B72B2">
        <w:rPr>
          <w:rFonts w:ascii="Times New Roman" w:hAnsi="Times New Roman" w:cs="Times New Roman"/>
          <w:i/>
          <w:iCs/>
          <w:highlight w:val="yellow"/>
        </w:rPr>
        <w:t xml:space="preserve"> </w:t>
      </w:r>
      <w:r w:rsidR="00E93B58" w:rsidRPr="006B72B2">
        <w:rPr>
          <w:rFonts w:ascii="Times New Roman" w:hAnsi="Times New Roman" w:cs="Times New Roman"/>
          <w:highlight w:val="yellow"/>
        </w:rPr>
        <w:t>(</w:t>
      </w:r>
      <w:r w:rsidR="003B7DFD" w:rsidRPr="006B72B2">
        <w:rPr>
          <w:rFonts w:ascii="Times New Roman" w:hAnsi="Times New Roman" w:cs="Times New Roman"/>
          <w:highlight w:val="yellow"/>
        </w:rPr>
        <w:t>University of Toronto Press, 2018)</w:t>
      </w:r>
      <w:r w:rsidR="001429B6" w:rsidRPr="006B72B2">
        <w:rPr>
          <w:rFonts w:ascii="Times New Roman" w:hAnsi="Times New Roman" w:cs="Times New Roman"/>
          <w:highlight w:val="yellow"/>
        </w:rPr>
        <w:t xml:space="preserve">, by </w:t>
      </w:r>
      <w:r w:rsidR="00AF12B6" w:rsidRPr="006B72B2">
        <w:rPr>
          <w:rFonts w:ascii="Times New Roman" w:hAnsi="Times New Roman" w:cs="Times New Roman"/>
          <w:highlight w:val="yellow"/>
        </w:rPr>
        <w:t xml:space="preserve">since </w:t>
      </w:r>
      <w:r w:rsidR="001B5A5B" w:rsidRPr="006B72B2">
        <w:rPr>
          <w:rFonts w:ascii="Times New Roman" w:hAnsi="Times New Roman" w:cs="Times New Roman"/>
          <w:highlight w:val="yellow"/>
        </w:rPr>
        <w:t>bench-</w:t>
      </w:r>
      <w:r w:rsidR="001429B6" w:rsidRPr="006B72B2">
        <w:rPr>
          <w:rFonts w:ascii="Times New Roman" w:hAnsi="Times New Roman" w:cs="Times New Roman"/>
          <w:highlight w:val="yellow"/>
        </w:rPr>
        <w:t xml:space="preserve">retired </w:t>
      </w:r>
      <w:r w:rsidR="0007329D" w:rsidRPr="006B72B2">
        <w:rPr>
          <w:rFonts w:ascii="Times New Roman" w:hAnsi="Times New Roman" w:cs="Times New Roman"/>
          <w:highlight w:val="yellow"/>
        </w:rPr>
        <w:t>S</w:t>
      </w:r>
      <w:r w:rsidR="000B266D" w:rsidRPr="006B72B2">
        <w:rPr>
          <w:rFonts w:ascii="Times New Roman" w:hAnsi="Times New Roman" w:cs="Times New Roman"/>
          <w:highlight w:val="yellow"/>
        </w:rPr>
        <w:t xml:space="preserve">uperior </w:t>
      </w:r>
      <w:r w:rsidR="0007329D" w:rsidRPr="006B72B2">
        <w:rPr>
          <w:rFonts w:ascii="Times New Roman" w:hAnsi="Times New Roman" w:cs="Times New Roman"/>
          <w:highlight w:val="yellow"/>
        </w:rPr>
        <w:t>C</w:t>
      </w:r>
      <w:r w:rsidR="000B266D" w:rsidRPr="006B72B2">
        <w:rPr>
          <w:rFonts w:ascii="Times New Roman" w:hAnsi="Times New Roman" w:cs="Times New Roman"/>
          <w:highlight w:val="yellow"/>
        </w:rPr>
        <w:t>ourt Justice Robert J. Sharpe was accorded a Wal</w:t>
      </w:r>
      <w:r w:rsidR="007C5727" w:rsidRPr="006B72B2">
        <w:rPr>
          <w:rFonts w:ascii="Times New Roman" w:hAnsi="Times New Roman" w:cs="Times New Roman"/>
          <w:highlight w:val="yellow"/>
        </w:rPr>
        <w:t>ter</w:t>
      </w:r>
      <w:r w:rsidR="000B266D" w:rsidRPr="006B72B2">
        <w:rPr>
          <w:rFonts w:ascii="Times New Roman" w:hAnsi="Times New Roman" w:cs="Times New Roman"/>
          <w:highlight w:val="yellow"/>
        </w:rPr>
        <w:t xml:space="preserve"> Owen Book Prize.</w:t>
      </w:r>
    </w:p>
    <w:p w14:paraId="2C21E62F" w14:textId="768B45C2" w:rsidR="00FE094C" w:rsidRDefault="003B7DFD" w:rsidP="003E2FF5">
      <w:pPr>
        <w:spacing w:line="360" w:lineRule="auto"/>
        <w:jc w:val="both"/>
        <w:rPr>
          <w:rFonts w:ascii="Times New Roman" w:hAnsi="Times New Roman" w:cs="Times New Roman"/>
        </w:rPr>
      </w:pPr>
      <w:r w:rsidRPr="006B72B2">
        <w:rPr>
          <w:rFonts w:ascii="Times New Roman" w:hAnsi="Times New Roman" w:cs="Times New Roman"/>
          <w:highlight w:val="yellow"/>
        </w:rPr>
        <w:lastRenderedPageBreak/>
        <w:t>[36]</w:t>
      </w:r>
      <w:r w:rsidRPr="006B72B2">
        <w:rPr>
          <w:rFonts w:ascii="Times New Roman" w:hAnsi="Times New Roman" w:cs="Times New Roman"/>
          <w:highlight w:val="yellow"/>
        </w:rPr>
        <w:tab/>
      </w:r>
      <w:r w:rsidR="00FA0667" w:rsidRPr="006B72B2">
        <w:rPr>
          <w:rFonts w:ascii="Times New Roman" w:hAnsi="Times New Roman" w:cs="Times New Roman"/>
          <w:highlight w:val="yellow"/>
          <w:u w:val="single"/>
        </w:rPr>
        <w:t>Second</w:t>
      </w:r>
      <w:r w:rsidR="00FA0667" w:rsidRPr="006B72B2">
        <w:rPr>
          <w:rFonts w:ascii="Times New Roman" w:hAnsi="Times New Roman" w:cs="Times New Roman"/>
          <w:highlight w:val="yellow"/>
        </w:rPr>
        <w:t>: Punctuating the candidate’s pages</w:t>
      </w:r>
      <w:r w:rsidR="00374152" w:rsidRPr="006B72B2">
        <w:rPr>
          <w:rFonts w:ascii="Times New Roman" w:hAnsi="Times New Roman" w:cs="Times New Roman"/>
          <w:highlight w:val="yellow"/>
        </w:rPr>
        <w:t xml:space="preserve">—helpful to bar and bench—are </w:t>
      </w:r>
      <w:r w:rsidR="005E4E43" w:rsidRPr="006B72B2">
        <w:rPr>
          <w:rFonts w:ascii="Times New Roman" w:hAnsi="Times New Roman" w:cs="Times New Roman"/>
          <w:highlight w:val="yellow"/>
        </w:rPr>
        <w:t xml:space="preserve">sage </w:t>
      </w:r>
      <w:r w:rsidR="00723948" w:rsidRPr="006B72B2">
        <w:rPr>
          <w:rFonts w:ascii="Times New Roman" w:hAnsi="Times New Roman" w:cs="Times New Roman"/>
          <w:highlight w:val="yellow"/>
        </w:rPr>
        <w:t xml:space="preserve">procedural </w:t>
      </w:r>
      <w:r w:rsidR="00AF01AC" w:rsidRPr="006B72B2">
        <w:rPr>
          <w:rFonts w:ascii="Times New Roman" w:hAnsi="Times New Roman" w:cs="Times New Roman"/>
          <w:highlight w:val="yellow"/>
        </w:rPr>
        <w:t>“Practice Tip[s]”</w:t>
      </w:r>
      <w:r w:rsidR="00FB3F89" w:rsidRPr="006B72B2">
        <w:rPr>
          <w:rFonts w:ascii="Times New Roman" w:hAnsi="Times New Roman" w:cs="Times New Roman"/>
          <w:highlight w:val="yellow"/>
        </w:rPr>
        <w:t xml:space="preserve"> (142 in number, rang</w:t>
      </w:r>
      <w:r w:rsidR="00F93672" w:rsidRPr="006B72B2">
        <w:rPr>
          <w:rFonts w:ascii="Times New Roman" w:hAnsi="Times New Roman" w:cs="Times New Roman"/>
          <w:highlight w:val="yellow"/>
        </w:rPr>
        <w:t>ing</w:t>
      </w:r>
      <w:r w:rsidR="00FB3F89" w:rsidRPr="006B72B2">
        <w:rPr>
          <w:rFonts w:ascii="Times New Roman" w:hAnsi="Times New Roman" w:cs="Times New Roman"/>
          <w:highlight w:val="yellow"/>
        </w:rPr>
        <w:t xml:space="preserve"> from one</w:t>
      </w:r>
      <w:r w:rsidR="00F93672" w:rsidRPr="006B72B2">
        <w:rPr>
          <w:rFonts w:ascii="Times New Roman" w:hAnsi="Times New Roman" w:cs="Times New Roman"/>
          <w:highlight w:val="yellow"/>
        </w:rPr>
        <w:t xml:space="preserve"> </w:t>
      </w:r>
      <w:r w:rsidR="00AF12B6" w:rsidRPr="006B72B2">
        <w:rPr>
          <w:rFonts w:ascii="Times New Roman" w:hAnsi="Times New Roman" w:cs="Times New Roman"/>
          <w:highlight w:val="yellow"/>
        </w:rPr>
        <w:t xml:space="preserve">point </w:t>
      </w:r>
      <w:r w:rsidR="00FB3F89" w:rsidRPr="006B72B2">
        <w:rPr>
          <w:rFonts w:ascii="Times New Roman" w:hAnsi="Times New Roman" w:cs="Times New Roman"/>
          <w:highlight w:val="yellow"/>
        </w:rPr>
        <w:t xml:space="preserve">to clusters of six </w:t>
      </w:r>
      <w:r w:rsidR="00AF12B6" w:rsidRPr="006B72B2">
        <w:rPr>
          <w:rFonts w:ascii="Times New Roman" w:hAnsi="Times New Roman" w:cs="Times New Roman"/>
          <w:highlight w:val="yellow"/>
        </w:rPr>
        <w:t xml:space="preserve">advisories </w:t>
      </w:r>
      <w:r w:rsidR="00966883" w:rsidRPr="006B72B2">
        <w:rPr>
          <w:rFonts w:ascii="Times New Roman" w:hAnsi="Times New Roman" w:cs="Times New Roman"/>
          <w:highlight w:val="yellow"/>
        </w:rPr>
        <w:t>in a “tip”</w:t>
      </w:r>
      <w:r w:rsidR="00274AE1" w:rsidRPr="006B72B2">
        <w:rPr>
          <w:rFonts w:ascii="Times New Roman" w:hAnsi="Times New Roman" w:cs="Times New Roman"/>
          <w:highlight w:val="yellow"/>
        </w:rPr>
        <w:t>)</w:t>
      </w:r>
      <w:r w:rsidR="00473619" w:rsidRPr="006B72B2">
        <w:rPr>
          <w:rFonts w:ascii="Times New Roman" w:hAnsi="Times New Roman" w:cs="Times New Roman"/>
          <w:highlight w:val="yellow"/>
        </w:rPr>
        <w:t>.</w:t>
      </w:r>
      <w:r w:rsidR="00274AE1" w:rsidRPr="006B72B2">
        <w:rPr>
          <w:rFonts w:ascii="Times New Roman" w:hAnsi="Times New Roman" w:cs="Times New Roman"/>
          <w:highlight w:val="yellow"/>
        </w:rPr>
        <w:t xml:space="preserve"> Separately, a single </w:t>
      </w:r>
      <w:r w:rsidR="00DC0733" w:rsidRPr="006B72B2">
        <w:rPr>
          <w:rFonts w:ascii="Times New Roman" w:hAnsi="Times New Roman" w:cs="Times New Roman"/>
          <w:highlight w:val="yellow"/>
        </w:rPr>
        <w:t>“Practice Note” (p. 374) and a</w:t>
      </w:r>
      <w:r w:rsidR="004007F4" w:rsidRPr="006B72B2">
        <w:rPr>
          <w:rFonts w:ascii="Times New Roman" w:hAnsi="Times New Roman" w:cs="Times New Roman"/>
          <w:highlight w:val="yellow"/>
        </w:rPr>
        <w:t xml:space="preserve"> </w:t>
      </w:r>
      <w:r w:rsidR="00DC0733" w:rsidRPr="006B72B2">
        <w:rPr>
          <w:rFonts w:ascii="Times New Roman" w:hAnsi="Times New Roman" w:cs="Times New Roman"/>
          <w:highlight w:val="yellow"/>
        </w:rPr>
        <w:t>text backgrounded grey</w:t>
      </w:r>
      <w:r w:rsidR="004007F4" w:rsidRPr="006B72B2">
        <w:rPr>
          <w:rFonts w:ascii="Times New Roman" w:hAnsi="Times New Roman" w:cs="Times New Roman"/>
          <w:highlight w:val="yellow"/>
        </w:rPr>
        <w:t xml:space="preserve"> pertaining</w:t>
      </w:r>
      <w:r w:rsidR="007C5727" w:rsidRPr="006B72B2">
        <w:rPr>
          <w:rFonts w:ascii="Times New Roman" w:hAnsi="Times New Roman" w:cs="Times New Roman"/>
          <w:highlight w:val="yellow"/>
        </w:rPr>
        <w:t xml:space="preserve"> to</w:t>
      </w:r>
      <w:r w:rsidR="003E2ACB" w:rsidRPr="006B72B2">
        <w:rPr>
          <w:rFonts w:ascii="Times New Roman" w:hAnsi="Times New Roman" w:cs="Times New Roman"/>
          <w:highlight w:val="yellow"/>
        </w:rPr>
        <w:t xml:space="preserve"> a young person’s</w:t>
      </w:r>
      <w:r w:rsidR="004007F4" w:rsidRPr="006B72B2">
        <w:rPr>
          <w:rFonts w:ascii="Times New Roman" w:hAnsi="Times New Roman" w:cs="Times New Roman"/>
          <w:highlight w:val="yellow"/>
        </w:rPr>
        <w:t xml:space="preserve"> </w:t>
      </w:r>
      <w:r w:rsidR="003E2ACB" w:rsidRPr="006B72B2">
        <w:rPr>
          <w:rFonts w:ascii="Times New Roman" w:hAnsi="Times New Roman" w:cs="Times New Roman"/>
          <w:highlight w:val="yellow"/>
        </w:rPr>
        <w:t xml:space="preserve">right to silence and counsel </w:t>
      </w:r>
      <w:r w:rsidR="00E05D0A" w:rsidRPr="006B72B2">
        <w:rPr>
          <w:rFonts w:ascii="Times New Roman" w:hAnsi="Times New Roman" w:cs="Times New Roman"/>
          <w:highlight w:val="yellow"/>
        </w:rPr>
        <w:t xml:space="preserve"> (p. 475</w:t>
      </w:r>
      <w:r w:rsidR="005C341A" w:rsidRPr="006B72B2">
        <w:rPr>
          <w:rFonts w:ascii="Times New Roman" w:hAnsi="Times New Roman" w:cs="Times New Roman"/>
          <w:highlight w:val="yellow"/>
        </w:rPr>
        <w:t xml:space="preserve">) appear to be </w:t>
      </w:r>
      <w:r w:rsidR="00AF12B6" w:rsidRPr="006B72B2">
        <w:rPr>
          <w:rFonts w:ascii="Times New Roman" w:hAnsi="Times New Roman" w:cs="Times New Roman"/>
          <w:highlight w:val="yellow"/>
        </w:rPr>
        <w:t xml:space="preserve">substantive </w:t>
      </w:r>
      <w:r w:rsidR="005C341A" w:rsidRPr="006B72B2">
        <w:rPr>
          <w:rFonts w:ascii="Times New Roman" w:hAnsi="Times New Roman" w:cs="Times New Roman"/>
          <w:highlight w:val="yellow"/>
        </w:rPr>
        <w:t>tips.</w:t>
      </w:r>
    </w:p>
    <w:p w14:paraId="1DFA38E9" w14:textId="4B00F9CF" w:rsidR="00BF2896" w:rsidRDefault="00FE094C" w:rsidP="003E2FF5">
      <w:pPr>
        <w:spacing w:line="360" w:lineRule="auto"/>
        <w:jc w:val="both"/>
        <w:rPr>
          <w:rFonts w:ascii="Times New Roman" w:hAnsi="Times New Roman" w:cs="Times New Roman"/>
        </w:rPr>
      </w:pPr>
      <w:r w:rsidRPr="003E2FF5">
        <w:rPr>
          <w:rFonts w:ascii="Times New Roman" w:hAnsi="Times New Roman" w:cs="Times New Roman"/>
        </w:rPr>
        <w:t>[37]</w:t>
      </w:r>
      <w:r w:rsidRPr="003E2FF5">
        <w:rPr>
          <w:rFonts w:ascii="Times New Roman" w:hAnsi="Times New Roman" w:cs="Times New Roman"/>
        </w:rPr>
        <w:tab/>
        <w:t xml:space="preserve">Equally </w:t>
      </w:r>
      <w:r w:rsidR="001B5A5B">
        <w:rPr>
          <w:rFonts w:ascii="Times New Roman" w:hAnsi="Times New Roman" w:cs="Times New Roman"/>
        </w:rPr>
        <w:t xml:space="preserve">qualifying as </w:t>
      </w:r>
      <w:r w:rsidR="00B74E31" w:rsidRPr="003E2FF5">
        <w:rPr>
          <w:rFonts w:ascii="Times New Roman" w:hAnsi="Times New Roman" w:cs="Times New Roman"/>
        </w:rPr>
        <w:t xml:space="preserve">practice tips are </w:t>
      </w:r>
      <w:r w:rsidR="00D25097" w:rsidRPr="003E2FF5">
        <w:rPr>
          <w:rFonts w:ascii="Times New Roman" w:hAnsi="Times New Roman" w:cs="Times New Roman"/>
        </w:rPr>
        <w:t xml:space="preserve">succinct comments in countless among </w:t>
      </w:r>
      <w:r w:rsidR="00AC2F99" w:rsidRPr="003E2FF5">
        <w:rPr>
          <w:rFonts w:ascii="Times New Roman" w:hAnsi="Times New Roman" w:cs="Times New Roman"/>
        </w:rPr>
        <w:t xml:space="preserve">the </w:t>
      </w:r>
      <w:r w:rsidR="00BF2896" w:rsidRPr="003E2FF5">
        <w:rPr>
          <w:rFonts w:ascii="Times New Roman" w:hAnsi="Times New Roman" w:cs="Times New Roman"/>
        </w:rPr>
        <w:t>4,186 footnotes.</w:t>
      </w:r>
      <w:r w:rsidR="00EF03F4" w:rsidRPr="003E2FF5">
        <w:rPr>
          <w:rFonts w:ascii="Times New Roman" w:hAnsi="Times New Roman" w:cs="Times New Roman"/>
        </w:rPr>
        <w:t xml:space="preserve"> </w:t>
      </w:r>
    </w:p>
    <w:p w14:paraId="2A8DFE70" w14:textId="4FEFA0B4" w:rsidR="009D115A" w:rsidRPr="003E2FF5" w:rsidRDefault="00BF2896" w:rsidP="003E2FF5">
      <w:pPr>
        <w:spacing w:line="360" w:lineRule="auto"/>
        <w:jc w:val="both"/>
        <w:rPr>
          <w:rFonts w:ascii="Times New Roman" w:hAnsi="Times New Roman" w:cs="Times New Roman"/>
        </w:rPr>
      </w:pPr>
      <w:r w:rsidRPr="003E2FF5">
        <w:rPr>
          <w:rFonts w:ascii="Times New Roman" w:hAnsi="Times New Roman" w:cs="Times New Roman"/>
        </w:rPr>
        <w:t>[38]</w:t>
      </w:r>
      <w:r w:rsidR="003E2FF5">
        <w:rPr>
          <w:rFonts w:ascii="Times New Roman" w:hAnsi="Times New Roman" w:cs="Times New Roman"/>
        </w:rPr>
        <w:tab/>
      </w:r>
      <w:r w:rsidRPr="006B72B2">
        <w:rPr>
          <w:rFonts w:ascii="Times New Roman" w:hAnsi="Times New Roman" w:cs="Times New Roman"/>
          <w:highlight w:val="yellow"/>
        </w:rPr>
        <w:t>These tips</w:t>
      </w:r>
      <w:r w:rsidR="00AF12B6" w:rsidRPr="006B72B2">
        <w:rPr>
          <w:rFonts w:ascii="Times New Roman" w:hAnsi="Times New Roman" w:cs="Times New Roman"/>
          <w:highlight w:val="yellow"/>
        </w:rPr>
        <w:t xml:space="preserve"> </w:t>
      </w:r>
      <w:r w:rsidRPr="006B72B2">
        <w:rPr>
          <w:rFonts w:ascii="Times New Roman" w:hAnsi="Times New Roman" w:cs="Times New Roman"/>
          <w:highlight w:val="yellow"/>
        </w:rPr>
        <w:t xml:space="preserve">serve to </w:t>
      </w:r>
      <w:r w:rsidR="009A5877" w:rsidRPr="006B72B2">
        <w:rPr>
          <w:rFonts w:ascii="Times New Roman" w:hAnsi="Times New Roman" w:cs="Times New Roman"/>
          <w:highlight w:val="yellow"/>
        </w:rPr>
        <w:t xml:space="preserve">explain, illustrate and energize </w:t>
      </w:r>
      <w:r w:rsidR="003B7BC9" w:rsidRPr="006B72B2">
        <w:rPr>
          <w:rFonts w:ascii="Times New Roman" w:hAnsi="Times New Roman" w:cs="Times New Roman"/>
          <w:highlight w:val="yellow"/>
        </w:rPr>
        <w:t>MCE</w:t>
      </w:r>
      <w:r w:rsidR="00783B7E" w:rsidRPr="006B72B2">
        <w:rPr>
          <w:rFonts w:ascii="Times New Roman" w:hAnsi="Times New Roman" w:cs="Times New Roman"/>
          <w:highlight w:val="yellow"/>
        </w:rPr>
        <w:t>’s</w:t>
      </w:r>
      <w:r w:rsidR="007A4608" w:rsidRPr="006B72B2">
        <w:rPr>
          <w:rFonts w:ascii="Times New Roman" w:hAnsi="Times New Roman" w:cs="Times New Roman"/>
          <w:highlight w:val="yellow"/>
        </w:rPr>
        <w:t xml:space="preserve"> treatment of e</w:t>
      </w:r>
      <w:r w:rsidR="009A5877" w:rsidRPr="006B72B2">
        <w:rPr>
          <w:rFonts w:ascii="Times New Roman" w:hAnsi="Times New Roman" w:cs="Times New Roman"/>
          <w:highlight w:val="yellow"/>
        </w:rPr>
        <w:t>vidence</w:t>
      </w:r>
      <w:r w:rsidR="003B7BC9" w:rsidRPr="006B72B2">
        <w:rPr>
          <w:rFonts w:ascii="Times New Roman" w:hAnsi="Times New Roman" w:cs="Times New Roman"/>
          <w:highlight w:val="yellow"/>
        </w:rPr>
        <w:t xml:space="preserve"> principles</w:t>
      </w:r>
      <w:r w:rsidR="007C5727" w:rsidRPr="006B72B2">
        <w:rPr>
          <w:rFonts w:ascii="Times New Roman" w:hAnsi="Times New Roman" w:cs="Times New Roman"/>
          <w:highlight w:val="yellow"/>
        </w:rPr>
        <w:t xml:space="preserve">, rules </w:t>
      </w:r>
      <w:r w:rsidR="003B7BC9" w:rsidRPr="006B72B2">
        <w:rPr>
          <w:rFonts w:ascii="Times New Roman" w:hAnsi="Times New Roman" w:cs="Times New Roman"/>
          <w:highlight w:val="yellow"/>
        </w:rPr>
        <w:t>and procedures</w:t>
      </w:r>
      <w:r w:rsidR="007A4608" w:rsidRPr="006B72B2">
        <w:rPr>
          <w:rFonts w:ascii="Times New Roman" w:hAnsi="Times New Roman" w:cs="Times New Roman"/>
          <w:highlight w:val="yellow"/>
        </w:rPr>
        <w:t>.</w:t>
      </w:r>
    </w:p>
    <w:p w14:paraId="76B8A736" w14:textId="1E5CB3E4" w:rsidR="0022267D" w:rsidRDefault="00F77FAB" w:rsidP="003E2FF5">
      <w:pPr>
        <w:spacing w:line="360" w:lineRule="auto"/>
        <w:jc w:val="both"/>
        <w:rPr>
          <w:rFonts w:ascii="Times New Roman" w:hAnsi="Times New Roman" w:cs="Times New Roman"/>
        </w:rPr>
      </w:pPr>
      <w:r w:rsidRPr="003E2FF5">
        <w:rPr>
          <w:rFonts w:ascii="Times New Roman" w:hAnsi="Times New Roman" w:cs="Times New Roman"/>
        </w:rPr>
        <w:t>[39]</w:t>
      </w:r>
      <w:r w:rsidRPr="003E2FF5">
        <w:rPr>
          <w:rFonts w:ascii="Times New Roman" w:hAnsi="Times New Roman" w:cs="Times New Roman"/>
        </w:rPr>
        <w:tab/>
      </w:r>
      <w:r w:rsidRPr="006B72B2">
        <w:rPr>
          <w:rFonts w:ascii="Times New Roman" w:hAnsi="Times New Roman" w:cs="Times New Roman"/>
          <w:highlight w:val="yellow"/>
          <w:u w:val="single"/>
        </w:rPr>
        <w:t>Third</w:t>
      </w:r>
      <w:r w:rsidRPr="006B72B2">
        <w:rPr>
          <w:rFonts w:ascii="Times New Roman" w:hAnsi="Times New Roman" w:cs="Times New Roman"/>
          <w:highlight w:val="yellow"/>
        </w:rPr>
        <w:t>:</w:t>
      </w:r>
      <w:r w:rsidR="00EF03F4" w:rsidRPr="006B72B2">
        <w:rPr>
          <w:rFonts w:ascii="Times New Roman" w:hAnsi="Times New Roman" w:cs="Times New Roman"/>
          <w:highlight w:val="yellow"/>
        </w:rPr>
        <w:t xml:space="preserve"> Providing</w:t>
      </w:r>
      <w:r w:rsidR="00120FE7" w:rsidRPr="006B72B2">
        <w:rPr>
          <w:rFonts w:ascii="Times New Roman" w:hAnsi="Times New Roman" w:cs="Times New Roman"/>
          <w:highlight w:val="yellow"/>
        </w:rPr>
        <w:t xml:space="preserve"> particular</w:t>
      </w:r>
      <w:r w:rsidR="00EF03F4" w:rsidRPr="006B72B2">
        <w:rPr>
          <w:rFonts w:ascii="Times New Roman" w:hAnsi="Times New Roman" w:cs="Times New Roman"/>
          <w:highlight w:val="yellow"/>
        </w:rPr>
        <w:t xml:space="preserve"> </w:t>
      </w:r>
      <w:r w:rsidR="00853B75" w:rsidRPr="006B72B2">
        <w:rPr>
          <w:rFonts w:ascii="Times New Roman" w:hAnsi="Times New Roman" w:cs="Times New Roman"/>
          <w:highlight w:val="yellow"/>
        </w:rPr>
        <w:t>form and substance to the</w:t>
      </w:r>
      <w:r w:rsidR="007154B8" w:rsidRPr="006B72B2">
        <w:rPr>
          <w:rFonts w:ascii="Times New Roman" w:hAnsi="Times New Roman" w:cs="Times New Roman"/>
          <w:highlight w:val="yellow"/>
        </w:rPr>
        <w:t xml:space="preserve"> principles, rules,</w:t>
      </w:r>
      <w:r w:rsidR="00596CDE" w:rsidRPr="006B72B2">
        <w:rPr>
          <w:rFonts w:ascii="Times New Roman" w:hAnsi="Times New Roman" w:cs="Times New Roman"/>
          <w:highlight w:val="yellow"/>
        </w:rPr>
        <w:t xml:space="preserve"> and procedures,</w:t>
      </w:r>
      <w:r w:rsidR="007154B8" w:rsidRPr="006B72B2">
        <w:rPr>
          <w:rFonts w:ascii="Times New Roman" w:hAnsi="Times New Roman" w:cs="Times New Roman"/>
          <w:highlight w:val="yellow"/>
        </w:rPr>
        <w:t xml:space="preserve"> and</w:t>
      </w:r>
      <w:r w:rsidR="00596CDE" w:rsidRPr="006B72B2">
        <w:rPr>
          <w:rFonts w:ascii="Times New Roman" w:hAnsi="Times New Roman" w:cs="Times New Roman"/>
          <w:highlight w:val="yellow"/>
        </w:rPr>
        <w:t xml:space="preserve"> the</w:t>
      </w:r>
      <w:r w:rsidR="007154B8" w:rsidRPr="006B72B2">
        <w:rPr>
          <w:rFonts w:ascii="Times New Roman" w:hAnsi="Times New Roman" w:cs="Times New Roman"/>
          <w:highlight w:val="yellow"/>
        </w:rPr>
        <w:t xml:space="preserve"> </w:t>
      </w:r>
      <w:r w:rsidR="00120FE7" w:rsidRPr="006B72B2">
        <w:rPr>
          <w:rFonts w:ascii="Times New Roman" w:hAnsi="Times New Roman" w:cs="Times New Roman"/>
          <w:highlight w:val="yellow"/>
        </w:rPr>
        <w:t>judicial interpretation</w:t>
      </w:r>
      <w:r w:rsidR="0007329D" w:rsidRPr="006B72B2">
        <w:rPr>
          <w:rFonts w:ascii="Times New Roman" w:hAnsi="Times New Roman" w:cs="Times New Roman"/>
          <w:highlight w:val="yellow"/>
        </w:rPr>
        <w:t>,</w:t>
      </w:r>
      <w:r w:rsidR="00120FE7" w:rsidRPr="006B72B2">
        <w:rPr>
          <w:rFonts w:ascii="Times New Roman" w:hAnsi="Times New Roman" w:cs="Times New Roman"/>
          <w:highlight w:val="yellow"/>
        </w:rPr>
        <w:t xml:space="preserve"> of evidence law is Chapter 15</w:t>
      </w:r>
      <w:r w:rsidR="00AC452B" w:rsidRPr="006B72B2">
        <w:rPr>
          <w:rFonts w:ascii="Times New Roman" w:hAnsi="Times New Roman" w:cs="Times New Roman"/>
          <w:highlight w:val="yellow"/>
        </w:rPr>
        <w:t xml:space="preserve">. </w:t>
      </w:r>
      <w:r w:rsidR="00130390" w:rsidRPr="006B72B2">
        <w:rPr>
          <w:rFonts w:ascii="Times New Roman" w:hAnsi="Times New Roman" w:cs="Times New Roman"/>
          <w:highlight w:val="yellow"/>
        </w:rPr>
        <w:t>The</w:t>
      </w:r>
      <w:r w:rsidR="008C7430" w:rsidRPr="006B72B2">
        <w:rPr>
          <w:rFonts w:ascii="Times New Roman" w:hAnsi="Times New Roman" w:cs="Times New Roman"/>
          <w:highlight w:val="yellow"/>
        </w:rPr>
        <w:t>re</w:t>
      </w:r>
      <w:r w:rsidR="00913255" w:rsidRPr="006B72B2">
        <w:rPr>
          <w:rFonts w:ascii="Times New Roman" w:hAnsi="Times New Roman" w:cs="Times New Roman"/>
          <w:highlight w:val="yellow"/>
        </w:rPr>
        <w:t xml:space="preserve"> explored is the </w:t>
      </w:r>
      <w:r w:rsidR="00130390" w:rsidRPr="006B72B2">
        <w:rPr>
          <w:rFonts w:ascii="Times New Roman" w:hAnsi="Times New Roman" w:cs="Times New Roman"/>
          <w:highlight w:val="yellow"/>
        </w:rPr>
        <w:t>intersection of criminal evidence</w:t>
      </w:r>
      <w:r w:rsidR="00853B75" w:rsidRPr="006B72B2">
        <w:rPr>
          <w:rFonts w:ascii="Times New Roman" w:hAnsi="Times New Roman" w:cs="Times New Roman"/>
          <w:highlight w:val="yellow"/>
        </w:rPr>
        <w:t xml:space="preserve"> </w:t>
      </w:r>
      <w:r w:rsidR="00130390" w:rsidRPr="006B72B2">
        <w:rPr>
          <w:rFonts w:ascii="Times New Roman" w:hAnsi="Times New Roman" w:cs="Times New Roman"/>
          <w:highlight w:val="yellow"/>
        </w:rPr>
        <w:t>law with disciplines</w:t>
      </w:r>
      <w:r w:rsidR="008C7430" w:rsidRPr="006B72B2">
        <w:rPr>
          <w:rFonts w:ascii="Times New Roman" w:hAnsi="Times New Roman" w:cs="Times New Roman"/>
          <w:highlight w:val="yellow"/>
        </w:rPr>
        <w:t xml:space="preserve"> of civil litigation</w:t>
      </w:r>
      <w:r w:rsidR="00913255" w:rsidRPr="006B72B2">
        <w:rPr>
          <w:rFonts w:ascii="Times New Roman" w:hAnsi="Times New Roman" w:cs="Times New Roman"/>
          <w:highlight w:val="yellow"/>
        </w:rPr>
        <w:t xml:space="preserve"> (p</w:t>
      </w:r>
      <w:r w:rsidR="001D1246" w:rsidRPr="006B72B2">
        <w:rPr>
          <w:rFonts w:ascii="Times New Roman" w:hAnsi="Times New Roman" w:cs="Times New Roman"/>
          <w:highlight w:val="yellow"/>
        </w:rPr>
        <w:t>p.668-675),</w:t>
      </w:r>
      <w:r w:rsidR="008C7430" w:rsidRPr="006B72B2">
        <w:rPr>
          <w:rFonts w:ascii="Times New Roman" w:hAnsi="Times New Roman" w:cs="Times New Roman"/>
          <w:highlight w:val="yellow"/>
        </w:rPr>
        <w:t xml:space="preserve"> family law</w:t>
      </w:r>
      <w:r w:rsidR="001D1246" w:rsidRPr="006B72B2">
        <w:rPr>
          <w:rFonts w:ascii="Times New Roman" w:hAnsi="Times New Roman" w:cs="Times New Roman"/>
          <w:highlight w:val="yellow"/>
        </w:rPr>
        <w:t xml:space="preserve"> (pp. 676-</w:t>
      </w:r>
      <w:r w:rsidR="00443999" w:rsidRPr="006B72B2">
        <w:rPr>
          <w:rFonts w:ascii="Times New Roman" w:hAnsi="Times New Roman" w:cs="Times New Roman"/>
          <w:highlight w:val="yellow"/>
        </w:rPr>
        <w:t>687)</w:t>
      </w:r>
      <w:r w:rsidR="008C7430" w:rsidRPr="006B72B2">
        <w:rPr>
          <w:rFonts w:ascii="Times New Roman" w:hAnsi="Times New Roman" w:cs="Times New Roman"/>
          <w:highlight w:val="yellow"/>
        </w:rPr>
        <w:t xml:space="preserve"> and immigration law</w:t>
      </w:r>
      <w:r w:rsidR="00443999" w:rsidRPr="006B72B2">
        <w:rPr>
          <w:rFonts w:ascii="Times New Roman" w:hAnsi="Times New Roman" w:cs="Times New Roman"/>
          <w:highlight w:val="yellow"/>
        </w:rPr>
        <w:t xml:space="preserve"> (pp. 688-</w:t>
      </w:r>
      <w:r w:rsidR="00846061" w:rsidRPr="006B72B2">
        <w:rPr>
          <w:rFonts w:ascii="Times New Roman" w:hAnsi="Times New Roman" w:cs="Times New Roman"/>
          <w:highlight w:val="yellow"/>
        </w:rPr>
        <w:t>695).</w:t>
      </w:r>
    </w:p>
    <w:p w14:paraId="171E3A70" w14:textId="4BC00838" w:rsidR="0022710C" w:rsidRPr="003E2FF5" w:rsidRDefault="0022267D" w:rsidP="003E2FF5">
      <w:pPr>
        <w:spacing w:line="360" w:lineRule="auto"/>
        <w:jc w:val="both"/>
        <w:rPr>
          <w:rFonts w:ascii="Times New Roman" w:hAnsi="Times New Roman" w:cs="Times New Roman"/>
        </w:rPr>
      </w:pPr>
      <w:r w:rsidRPr="003E2FF5">
        <w:rPr>
          <w:rFonts w:ascii="Times New Roman" w:hAnsi="Times New Roman" w:cs="Times New Roman"/>
        </w:rPr>
        <w:t>[40]</w:t>
      </w:r>
      <w:r w:rsidRPr="003E2FF5">
        <w:rPr>
          <w:rFonts w:ascii="Times New Roman" w:hAnsi="Times New Roman" w:cs="Times New Roman"/>
        </w:rPr>
        <w:tab/>
        <w:t>Especially helpful</w:t>
      </w:r>
      <w:r w:rsidR="00540418" w:rsidRPr="003E2FF5">
        <w:rPr>
          <w:rFonts w:ascii="Times New Roman" w:hAnsi="Times New Roman" w:cs="Times New Roman"/>
        </w:rPr>
        <w:t xml:space="preserve"> is </w:t>
      </w:r>
      <w:r w:rsidR="00DF15D1">
        <w:rPr>
          <w:rFonts w:ascii="Times New Roman" w:hAnsi="Times New Roman" w:cs="Times New Roman"/>
        </w:rPr>
        <w:t xml:space="preserve">the counsel that </w:t>
      </w:r>
      <w:r w:rsidR="001B5A5B">
        <w:rPr>
          <w:rFonts w:ascii="Times New Roman" w:hAnsi="Times New Roman" w:cs="Times New Roman"/>
        </w:rPr>
        <w:t xml:space="preserve">Chapter 15 </w:t>
      </w:r>
      <w:r w:rsidR="006A6272" w:rsidRPr="003E2FF5">
        <w:rPr>
          <w:rFonts w:ascii="Times New Roman" w:hAnsi="Times New Roman" w:cs="Times New Roman"/>
        </w:rPr>
        <w:t xml:space="preserve">affords criminal law litigators; discerningly expressed </w:t>
      </w:r>
      <w:r w:rsidR="00CE656B" w:rsidRPr="003E2FF5">
        <w:rPr>
          <w:rFonts w:ascii="Times New Roman" w:hAnsi="Times New Roman" w:cs="Times New Roman"/>
        </w:rPr>
        <w:t xml:space="preserve">in MCE’s Foreword </w:t>
      </w:r>
      <w:r w:rsidR="006A6272" w:rsidRPr="003E2FF5">
        <w:rPr>
          <w:rFonts w:ascii="Times New Roman" w:hAnsi="Times New Roman" w:cs="Times New Roman"/>
        </w:rPr>
        <w:t xml:space="preserve">by </w:t>
      </w:r>
      <w:r w:rsidR="00540418" w:rsidRPr="003E2FF5">
        <w:rPr>
          <w:rFonts w:ascii="Times New Roman" w:hAnsi="Times New Roman" w:cs="Times New Roman"/>
        </w:rPr>
        <w:t>now-former</w:t>
      </w:r>
      <w:r w:rsidR="008900BE" w:rsidRPr="003E2FF5">
        <w:rPr>
          <w:rFonts w:ascii="Times New Roman" w:hAnsi="Times New Roman" w:cs="Times New Roman"/>
        </w:rPr>
        <w:t xml:space="preserve"> Court of Appeal</w:t>
      </w:r>
      <w:r w:rsidR="00540418" w:rsidRPr="003E2FF5">
        <w:rPr>
          <w:rFonts w:ascii="Times New Roman" w:hAnsi="Times New Roman" w:cs="Times New Roman"/>
        </w:rPr>
        <w:t xml:space="preserve"> Justice David </w:t>
      </w:r>
      <w:r w:rsidR="00D44583" w:rsidRPr="003E2FF5">
        <w:rPr>
          <w:rFonts w:ascii="Times New Roman" w:hAnsi="Times New Roman" w:cs="Times New Roman"/>
        </w:rPr>
        <w:t xml:space="preserve">H. </w:t>
      </w:r>
      <w:r w:rsidR="00540418" w:rsidRPr="003E2FF5">
        <w:rPr>
          <w:rFonts w:ascii="Times New Roman" w:hAnsi="Times New Roman" w:cs="Times New Roman"/>
        </w:rPr>
        <w:t>Doherty</w:t>
      </w:r>
      <w:r w:rsidR="00D44583" w:rsidRPr="003E2FF5">
        <w:rPr>
          <w:rFonts w:ascii="Times New Roman" w:hAnsi="Times New Roman" w:cs="Times New Roman"/>
        </w:rPr>
        <w:t xml:space="preserve"> (p. xxiv): “</w:t>
      </w:r>
      <w:r w:rsidR="002E39D2" w:rsidRPr="003E2FF5">
        <w:rPr>
          <w:rFonts w:ascii="Times New Roman" w:hAnsi="Times New Roman" w:cs="Times New Roman"/>
        </w:rPr>
        <w:t>The chapter also exposes the many practical considerations the criminal law litigator must bear in mind to avoid inadve</w:t>
      </w:r>
      <w:r w:rsidR="008D1715" w:rsidRPr="003E2FF5">
        <w:rPr>
          <w:rFonts w:ascii="Times New Roman" w:hAnsi="Times New Roman" w:cs="Times New Roman"/>
        </w:rPr>
        <w:t>rtently causing harmful collateral damage to a client in a different</w:t>
      </w:r>
      <w:r w:rsidR="00671CA9" w:rsidRPr="003E2FF5">
        <w:rPr>
          <w:rFonts w:ascii="Times New Roman" w:hAnsi="Times New Roman" w:cs="Times New Roman"/>
        </w:rPr>
        <w:t>, but related, proceeding.</w:t>
      </w:r>
      <w:r w:rsidR="00883635" w:rsidRPr="003E2FF5">
        <w:rPr>
          <w:rFonts w:ascii="Times New Roman" w:hAnsi="Times New Roman" w:cs="Times New Roman"/>
        </w:rPr>
        <w:t xml:space="preserve"> ….</w:t>
      </w:r>
      <w:r w:rsidR="0022710C" w:rsidRPr="003E2FF5">
        <w:rPr>
          <w:rFonts w:ascii="Times New Roman" w:hAnsi="Times New Roman" w:cs="Times New Roman"/>
        </w:rPr>
        <w:t>,</w:t>
      </w:r>
      <w:r w:rsidR="00883635" w:rsidRPr="003E2FF5">
        <w:rPr>
          <w:rFonts w:ascii="Times New Roman" w:hAnsi="Times New Roman" w:cs="Times New Roman"/>
        </w:rPr>
        <w:t xml:space="preserve"> </w:t>
      </w:r>
      <w:r w:rsidR="001538C3" w:rsidRPr="003E2FF5">
        <w:rPr>
          <w:rFonts w:ascii="Times New Roman" w:hAnsi="Times New Roman" w:cs="Times New Roman"/>
        </w:rPr>
        <w:t>d</w:t>
      </w:r>
      <w:r w:rsidR="00883635" w:rsidRPr="003E2FF5">
        <w:rPr>
          <w:rFonts w:ascii="Times New Roman" w:hAnsi="Times New Roman" w:cs="Times New Roman"/>
        </w:rPr>
        <w:t>ecisions made in one proceeding can have a significant</w:t>
      </w:r>
      <w:r w:rsidR="006D4DF1" w:rsidRPr="003E2FF5">
        <w:rPr>
          <w:rFonts w:ascii="Times New Roman" w:hAnsi="Times New Roman" w:cs="Times New Roman"/>
        </w:rPr>
        <w:t xml:space="preserve"> evidentiary and substantive impact in different</w:t>
      </w:r>
      <w:r w:rsidR="00022393" w:rsidRPr="003E2FF5">
        <w:rPr>
          <w:rFonts w:ascii="Times New Roman" w:hAnsi="Times New Roman" w:cs="Times New Roman"/>
        </w:rPr>
        <w:t xml:space="preserve"> litigation involving the same litigant.”</w:t>
      </w:r>
      <w:r w:rsidR="008D1715" w:rsidRPr="003E2FF5">
        <w:rPr>
          <w:rFonts w:ascii="Times New Roman" w:hAnsi="Times New Roman" w:cs="Times New Roman"/>
        </w:rPr>
        <w:t xml:space="preserve"> </w:t>
      </w:r>
    </w:p>
    <w:p w14:paraId="17DAC489" w14:textId="08407F85" w:rsidR="008900BE" w:rsidRPr="003E2FF5" w:rsidRDefault="008900BE" w:rsidP="003E2FF5">
      <w:pPr>
        <w:spacing w:line="360" w:lineRule="auto"/>
        <w:jc w:val="both"/>
        <w:rPr>
          <w:rFonts w:ascii="Times New Roman" w:hAnsi="Times New Roman" w:cs="Times New Roman"/>
        </w:rPr>
      </w:pPr>
      <w:r w:rsidRPr="003E2FF5">
        <w:rPr>
          <w:rFonts w:ascii="Times New Roman" w:hAnsi="Times New Roman" w:cs="Times New Roman"/>
        </w:rPr>
        <w:tab/>
      </w:r>
      <w:r w:rsidRPr="003E2FF5">
        <w:rPr>
          <w:rFonts w:ascii="Times New Roman" w:hAnsi="Times New Roman" w:cs="Times New Roman"/>
        </w:rPr>
        <w:tab/>
      </w:r>
      <w:r w:rsidRPr="003E2FF5">
        <w:rPr>
          <w:rFonts w:ascii="Times New Roman" w:hAnsi="Times New Roman" w:cs="Times New Roman"/>
        </w:rPr>
        <w:tab/>
      </w:r>
      <w:r w:rsidRPr="003E2FF5">
        <w:rPr>
          <w:rFonts w:ascii="Times New Roman" w:hAnsi="Times New Roman" w:cs="Times New Roman"/>
        </w:rPr>
        <w:tab/>
      </w:r>
      <w:r w:rsidRPr="003E2FF5">
        <w:rPr>
          <w:rFonts w:ascii="Times New Roman" w:hAnsi="Times New Roman" w:cs="Times New Roman"/>
        </w:rPr>
        <w:tab/>
        <w:t>__________</w:t>
      </w:r>
    </w:p>
    <w:p w14:paraId="52C82FA8" w14:textId="74CD595C" w:rsidR="00596F80" w:rsidRPr="003E2FF5" w:rsidRDefault="0022710C" w:rsidP="003E2FF5">
      <w:pPr>
        <w:spacing w:line="360" w:lineRule="auto"/>
        <w:jc w:val="both"/>
        <w:rPr>
          <w:rFonts w:ascii="Times New Roman" w:hAnsi="Times New Roman" w:cs="Times New Roman"/>
        </w:rPr>
      </w:pPr>
      <w:r w:rsidRPr="003E2FF5">
        <w:rPr>
          <w:rFonts w:ascii="Times New Roman" w:hAnsi="Times New Roman" w:cs="Times New Roman"/>
        </w:rPr>
        <w:t>[41]</w:t>
      </w:r>
      <w:r w:rsidRPr="003E2FF5">
        <w:rPr>
          <w:rFonts w:ascii="Times New Roman" w:hAnsi="Times New Roman" w:cs="Times New Roman"/>
        </w:rPr>
        <w:tab/>
      </w:r>
      <w:r w:rsidR="00F04D27" w:rsidRPr="006B72B2">
        <w:rPr>
          <w:rFonts w:ascii="Times New Roman" w:hAnsi="Times New Roman" w:cs="Times New Roman"/>
          <w:i/>
          <w:iCs/>
          <w:highlight w:val="yellow"/>
        </w:rPr>
        <w:t>Modern Criminal</w:t>
      </w:r>
      <w:r w:rsidR="0048500D" w:rsidRPr="006B72B2">
        <w:rPr>
          <w:rFonts w:ascii="Times New Roman" w:hAnsi="Times New Roman" w:cs="Times New Roman"/>
          <w:i/>
          <w:iCs/>
          <w:highlight w:val="yellow"/>
        </w:rPr>
        <w:t xml:space="preserve"> Evidence</w:t>
      </w:r>
      <w:r w:rsidR="00A84AF6" w:rsidRPr="006B72B2">
        <w:rPr>
          <w:rFonts w:ascii="Times New Roman" w:hAnsi="Times New Roman" w:cs="Times New Roman"/>
          <w:i/>
          <w:iCs/>
          <w:highlight w:val="yellow"/>
        </w:rPr>
        <w:t xml:space="preserve"> </w:t>
      </w:r>
      <w:r w:rsidR="0048500D" w:rsidRPr="006B72B2">
        <w:rPr>
          <w:rFonts w:ascii="Times New Roman" w:hAnsi="Times New Roman" w:cs="Times New Roman"/>
          <w:highlight w:val="yellow"/>
        </w:rPr>
        <w:t xml:space="preserve"> is a testament to impeccable research, judicious </w:t>
      </w:r>
      <w:r w:rsidR="007F2F68" w:rsidRPr="006B72B2">
        <w:rPr>
          <w:rFonts w:ascii="Times New Roman" w:hAnsi="Times New Roman" w:cs="Times New Roman"/>
          <w:highlight w:val="yellow"/>
        </w:rPr>
        <w:t>selection</w:t>
      </w:r>
      <w:r w:rsidR="00EB2882" w:rsidRPr="006B72B2">
        <w:rPr>
          <w:rFonts w:ascii="Times New Roman" w:hAnsi="Times New Roman" w:cs="Times New Roman"/>
          <w:highlight w:val="yellow"/>
        </w:rPr>
        <w:t xml:space="preserve"> from</w:t>
      </w:r>
      <w:r w:rsidR="00E17297" w:rsidRPr="006B72B2">
        <w:rPr>
          <w:rFonts w:ascii="Times New Roman" w:hAnsi="Times New Roman" w:cs="Times New Roman"/>
          <w:highlight w:val="yellow"/>
        </w:rPr>
        <w:t xml:space="preserve"> centuries of </w:t>
      </w:r>
      <w:r w:rsidR="006F199F" w:rsidRPr="006B72B2">
        <w:rPr>
          <w:rFonts w:ascii="Times New Roman" w:hAnsi="Times New Roman" w:cs="Times New Roman"/>
          <w:highlight w:val="yellow"/>
        </w:rPr>
        <w:t>published (more recently, digitized)</w:t>
      </w:r>
      <w:r w:rsidR="00A25D47" w:rsidRPr="006B72B2">
        <w:rPr>
          <w:rFonts w:ascii="Times New Roman" w:hAnsi="Times New Roman" w:cs="Times New Roman"/>
          <w:highlight w:val="yellow"/>
        </w:rPr>
        <w:t xml:space="preserve"> material</w:t>
      </w:r>
      <w:r w:rsidR="007F2F68" w:rsidRPr="006B72B2">
        <w:rPr>
          <w:rFonts w:ascii="Times New Roman" w:hAnsi="Times New Roman" w:cs="Times New Roman"/>
          <w:highlight w:val="yellow"/>
        </w:rPr>
        <w:t>,</w:t>
      </w:r>
      <w:r w:rsidR="0024431D" w:rsidRPr="006B72B2">
        <w:rPr>
          <w:rFonts w:ascii="Times New Roman" w:hAnsi="Times New Roman" w:cs="Times New Roman"/>
          <w:highlight w:val="yellow"/>
        </w:rPr>
        <w:t xml:space="preserve"> </w:t>
      </w:r>
      <w:r w:rsidR="00E05733" w:rsidRPr="006B72B2">
        <w:rPr>
          <w:rFonts w:ascii="Times New Roman" w:hAnsi="Times New Roman" w:cs="Times New Roman"/>
          <w:highlight w:val="yellow"/>
        </w:rPr>
        <w:t xml:space="preserve">perspicacious analysis, </w:t>
      </w:r>
      <w:r w:rsidR="00F645AD" w:rsidRPr="006B72B2">
        <w:rPr>
          <w:rFonts w:ascii="Times New Roman" w:hAnsi="Times New Roman" w:cs="Times New Roman"/>
          <w:highlight w:val="yellow"/>
        </w:rPr>
        <w:t xml:space="preserve">and pragmatic </w:t>
      </w:r>
      <w:r w:rsidR="00A25D47" w:rsidRPr="006B72B2">
        <w:rPr>
          <w:rFonts w:ascii="Times New Roman" w:hAnsi="Times New Roman" w:cs="Times New Roman"/>
          <w:highlight w:val="yellow"/>
        </w:rPr>
        <w:t>presentation.</w:t>
      </w:r>
      <w:r w:rsidR="007F2F68" w:rsidRPr="006B72B2">
        <w:rPr>
          <w:rFonts w:ascii="Times New Roman" w:hAnsi="Times New Roman" w:cs="Times New Roman"/>
          <w:highlight w:val="yellow"/>
        </w:rPr>
        <w:t xml:space="preserve"> </w:t>
      </w:r>
      <w:r w:rsidR="00CE656B" w:rsidRPr="006B72B2">
        <w:rPr>
          <w:rFonts w:ascii="Times New Roman" w:hAnsi="Times New Roman" w:cs="Times New Roman"/>
          <w:highlight w:val="yellow"/>
        </w:rPr>
        <w:t xml:space="preserve"> </w:t>
      </w:r>
      <w:r w:rsidR="00A25D47" w:rsidRPr="006B72B2">
        <w:rPr>
          <w:rFonts w:ascii="Times New Roman" w:hAnsi="Times New Roman" w:cs="Times New Roman"/>
          <w:highlight w:val="yellow"/>
        </w:rPr>
        <w:t xml:space="preserve">Although </w:t>
      </w:r>
      <w:r w:rsidR="00DF15D1" w:rsidRPr="006B72B2">
        <w:rPr>
          <w:rFonts w:ascii="Times New Roman" w:hAnsi="Times New Roman" w:cs="Times New Roman"/>
          <w:highlight w:val="yellow"/>
        </w:rPr>
        <w:t xml:space="preserve">ensconced </w:t>
      </w:r>
      <w:r w:rsidR="00485381" w:rsidRPr="006B72B2">
        <w:rPr>
          <w:rFonts w:ascii="Times New Roman" w:hAnsi="Times New Roman" w:cs="Times New Roman"/>
          <w:highlight w:val="yellow"/>
        </w:rPr>
        <w:t>in</w:t>
      </w:r>
      <w:r w:rsidR="008C400F" w:rsidRPr="006B72B2">
        <w:rPr>
          <w:rFonts w:ascii="Times New Roman" w:hAnsi="Times New Roman" w:cs="Times New Roman"/>
          <w:highlight w:val="yellow"/>
        </w:rPr>
        <w:t xml:space="preserve"> the criminal law si</w:t>
      </w:r>
      <w:r w:rsidR="00B81D92" w:rsidRPr="006B72B2">
        <w:rPr>
          <w:rFonts w:ascii="Times New Roman" w:hAnsi="Times New Roman" w:cs="Times New Roman"/>
          <w:highlight w:val="yellow"/>
        </w:rPr>
        <w:t xml:space="preserve">lo, the </w:t>
      </w:r>
      <w:r w:rsidR="00DF15D1" w:rsidRPr="006B72B2">
        <w:rPr>
          <w:rFonts w:ascii="Times New Roman" w:hAnsi="Times New Roman" w:cs="Times New Roman"/>
          <w:highlight w:val="yellow"/>
        </w:rPr>
        <w:t xml:space="preserve">content of this </w:t>
      </w:r>
      <w:r w:rsidR="00B81D92" w:rsidRPr="006B72B2">
        <w:rPr>
          <w:rFonts w:ascii="Times New Roman" w:hAnsi="Times New Roman" w:cs="Times New Roman"/>
          <w:highlight w:val="yellow"/>
        </w:rPr>
        <w:t xml:space="preserve">book </w:t>
      </w:r>
      <w:r w:rsidR="00623C21" w:rsidRPr="006B72B2">
        <w:rPr>
          <w:rFonts w:ascii="Times New Roman" w:hAnsi="Times New Roman" w:cs="Times New Roman"/>
          <w:highlight w:val="yellow"/>
        </w:rPr>
        <w:t>is capable of informing evidentiary issues</w:t>
      </w:r>
      <w:r w:rsidR="00737BF2" w:rsidRPr="006B72B2">
        <w:rPr>
          <w:rFonts w:ascii="Times New Roman" w:hAnsi="Times New Roman" w:cs="Times New Roman"/>
          <w:highlight w:val="yellow"/>
        </w:rPr>
        <w:t xml:space="preserve"> generated by</w:t>
      </w:r>
      <w:r w:rsidR="00623C21" w:rsidRPr="006B72B2">
        <w:rPr>
          <w:rFonts w:ascii="Times New Roman" w:hAnsi="Times New Roman" w:cs="Times New Roman"/>
          <w:highlight w:val="yellow"/>
        </w:rPr>
        <w:t xml:space="preserve"> any</w:t>
      </w:r>
      <w:r w:rsidR="001C5C2E" w:rsidRPr="006B72B2">
        <w:rPr>
          <w:rFonts w:ascii="Times New Roman" w:hAnsi="Times New Roman" w:cs="Times New Roman"/>
          <w:highlight w:val="yellow"/>
        </w:rPr>
        <w:t xml:space="preserve"> legal discipline</w:t>
      </w:r>
      <w:r w:rsidR="00596F80" w:rsidRPr="006B72B2">
        <w:rPr>
          <w:rFonts w:ascii="Times New Roman" w:hAnsi="Times New Roman" w:cs="Times New Roman"/>
          <w:highlight w:val="yellow"/>
        </w:rPr>
        <w:t xml:space="preserve"> being addressed</w:t>
      </w:r>
      <w:r w:rsidR="0056606B" w:rsidRPr="006B72B2">
        <w:rPr>
          <w:rFonts w:ascii="Times New Roman" w:hAnsi="Times New Roman" w:cs="Times New Roman"/>
          <w:highlight w:val="yellow"/>
        </w:rPr>
        <w:t xml:space="preserve"> </w:t>
      </w:r>
      <w:r w:rsidR="00596F80" w:rsidRPr="006B72B2">
        <w:rPr>
          <w:rFonts w:ascii="Times New Roman" w:hAnsi="Times New Roman" w:cs="Times New Roman"/>
          <w:highlight w:val="yellow"/>
        </w:rPr>
        <w:t>currently</w:t>
      </w:r>
      <w:r w:rsidR="00B531E3" w:rsidRPr="006B72B2">
        <w:rPr>
          <w:rFonts w:ascii="Times New Roman" w:hAnsi="Times New Roman" w:cs="Times New Roman"/>
          <w:highlight w:val="yellow"/>
        </w:rPr>
        <w:t xml:space="preserve">, anywhere in Canada, </w:t>
      </w:r>
      <w:r w:rsidR="00596F80" w:rsidRPr="006B72B2">
        <w:rPr>
          <w:rFonts w:ascii="Times New Roman" w:hAnsi="Times New Roman" w:cs="Times New Roman"/>
          <w:highlight w:val="yellow"/>
        </w:rPr>
        <w:t>by bar, bench, and academy (teacher, pupil and researcher).</w:t>
      </w:r>
    </w:p>
    <w:p w14:paraId="7B2B0E8E" w14:textId="7EC0C455" w:rsidR="00C83402" w:rsidRPr="003E2FF5" w:rsidRDefault="00596F80" w:rsidP="003E2FF5">
      <w:pPr>
        <w:spacing w:line="360" w:lineRule="auto"/>
        <w:jc w:val="both"/>
        <w:rPr>
          <w:rFonts w:ascii="Times New Roman" w:hAnsi="Times New Roman" w:cs="Times New Roman"/>
        </w:rPr>
      </w:pPr>
      <w:r w:rsidRPr="003E2FF5">
        <w:rPr>
          <w:rFonts w:ascii="Times New Roman" w:hAnsi="Times New Roman" w:cs="Times New Roman"/>
        </w:rPr>
        <w:t>[42]</w:t>
      </w:r>
      <w:r w:rsidR="00E30542" w:rsidRPr="003E2FF5">
        <w:rPr>
          <w:rFonts w:ascii="Times New Roman" w:hAnsi="Times New Roman" w:cs="Times New Roman"/>
        </w:rPr>
        <w:tab/>
        <w:t>I vote to recommend</w:t>
      </w:r>
      <w:r w:rsidR="00D33474" w:rsidRPr="003E2FF5">
        <w:rPr>
          <w:rFonts w:ascii="Times New Roman" w:hAnsi="Times New Roman" w:cs="Times New Roman"/>
        </w:rPr>
        <w:t xml:space="preserve"> to the Foundation that </w:t>
      </w:r>
      <w:r w:rsidR="00E30542" w:rsidRPr="003E2FF5">
        <w:rPr>
          <w:rFonts w:ascii="Times New Roman" w:hAnsi="Times New Roman" w:cs="Times New Roman"/>
          <w:i/>
          <w:iCs/>
        </w:rPr>
        <w:t>Modern Criminal Evidence</w:t>
      </w:r>
      <w:r w:rsidR="00E30542" w:rsidRPr="003E2FF5">
        <w:rPr>
          <w:rFonts w:ascii="Times New Roman" w:hAnsi="Times New Roman" w:cs="Times New Roman"/>
        </w:rPr>
        <w:t xml:space="preserve"> </w:t>
      </w:r>
      <w:r w:rsidR="00CC64B0" w:rsidRPr="003E2FF5">
        <w:rPr>
          <w:rFonts w:ascii="Times New Roman" w:hAnsi="Times New Roman" w:cs="Times New Roman"/>
        </w:rPr>
        <w:t>be awarded</w:t>
      </w:r>
      <w:r w:rsidR="006657FB" w:rsidRPr="003E2FF5">
        <w:rPr>
          <w:rFonts w:ascii="Times New Roman" w:hAnsi="Times New Roman" w:cs="Times New Roman"/>
        </w:rPr>
        <w:t xml:space="preserve"> the 2023</w:t>
      </w:r>
      <w:r w:rsidR="00CC64B0" w:rsidRPr="003E2FF5">
        <w:rPr>
          <w:rFonts w:ascii="Times New Roman" w:hAnsi="Times New Roman" w:cs="Times New Roman"/>
        </w:rPr>
        <w:t xml:space="preserve"> </w:t>
      </w:r>
      <w:r w:rsidR="007818BE" w:rsidRPr="003E2FF5">
        <w:rPr>
          <w:rFonts w:ascii="Times New Roman" w:hAnsi="Times New Roman" w:cs="Times New Roman"/>
        </w:rPr>
        <w:t xml:space="preserve">English Language </w:t>
      </w:r>
      <w:r w:rsidR="00C83402" w:rsidRPr="003E2FF5">
        <w:rPr>
          <w:rFonts w:ascii="Times New Roman" w:hAnsi="Times New Roman" w:cs="Times New Roman"/>
        </w:rPr>
        <w:t>first</w:t>
      </w:r>
      <w:r w:rsidR="00DF15D1">
        <w:rPr>
          <w:rFonts w:ascii="Times New Roman" w:hAnsi="Times New Roman" w:cs="Times New Roman"/>
        </w:rPr>
        <w:t xml:space="preserve"> place</w:t>
      </w:r>
      <w:r w:rsidR="00C83402" w:rsidRPr="003E2FF5">
        <w:rPr>
          <w:rFonts w:ascii="Times New Roman" w:hAnsi="Times New Roman" w:cs="Times New Roman"/>
        </w:rPr>
        <w:t xml:space="preserve"> prize</w:t>
      </w:r>
      <w:r w:rsidR="001B5A5B">
        <w:rPr>
          <w:rFonts w:ascii="Times New Roman" w:hAnsi="Times New Roman" w:cs="Times New Roman"/>
        </w:rPr>
        <w:t>.</w:t>
      </w:r>
    </w:p>
    <w:p w14:paraId="66227E84" w14:textId="2EFA5155" w:rsidR="00E2206F" w:rsidRDefault="00C83402" w:rsidP="003E2FF5">
      <w:pPr>
        <w:spacing w:line="360" w:lineRule="auto"/>
        <w:jc w:val="both"/>
        <w:rPr>
          <w:rFonts w:ascii="Times New Roman" w:hAnsi="Times New Roman" w:cs="Times New Roman"/>
        </w:rPr>
      </w:pPr>
      <w:r w:rsidRPr="003E2FF5">
        <w:rPr>
          <w:rFonts w:ascii="Times New Roman" w:hAnsi="Times New Roman" w:cs="Times New Roman"/>
        </w:rPr>
        <w:t>[43]</w:t>
      </w:r>
      <w:r w:rsidRPr="003E2FF5">
        <w:rPr>
          <w:rFonts w:ascii="Times New Roman" w:hAnsi="Times New Roman" w:cs="Times New Roman"/>
        </w:rPr>
        <w:tab/>
        <w:t xml:space="preserve">I vote to recommend </w:t>
      </w:r>
      <w:r w:rsidR="00CC64B0" w:rsidRPr="003E2FF5">
        <w:rPr>
          <w:rFonts w:ascii="Times New Roman" w:hAnsi="Times New Roman" w:cs="Times New Roman"/>
        </w:rPr>
        <w:t>to</w:t>
      </w:r>
      <w:r w:rsidR="00D33474" w:rsidRPr="003E2FF5">
        <w:rPr>
          <w:rFonts w:ascii="Times New Roman" w:hAnsi="Times New Roman" w:cs="Times New Roman"/>
        </w:rPr>
        <w:t xml:space="preserve"> the Foundation</w:t>
      </w:r>
      <w:r w:rsidR="00E2206F" w:rsidRPr="003E2FF5">
        <w:rPr>
          <w:rFonts w:ascii="Times New Roman" w:hAnsi="Times New Roman" w:cs="Times New Roman"/>
        </w:rPr>
        <w:t>,</w:t>
      </w:r>
      <w:r w:rsidR="00CC64B0" w:rsidRPr="003E2FF5">
        <w:rPr>
          <w:rFonts w:ascii="Times New Roman" w:hAnsi="Times New Roman" w:cs="Times New Roman"/>
        </w:rPr>
        <w:t xml:space="preserve"> as deserving of </w:t>
      </w:r>
      <w:r w:rsidR="0084541B" w:rsidRPr="003E2FF5">
        <w:rPr>
          <w:rFonts w:ascii="Times New Roman" w:hAnsi="Times New Roman" w:cs="Times New Roman"/>
        </w:rPr>
        <w:t xml:space="preserve">the 2023 </w:t>
      </w:r>
      <w:r w:rsidR="00CC64B0" w:rsidRPr="003E2FF5">
        <w:rPr>
          <w:rFonts w:ascii="Times New Roman" w:hAnsi="Times New Roman" w:cs="Times New Roman"/>
        </w:rPr>
        <w:t xml:space="preserve">second </w:t>
      </w:r>
      <w:r w:rsidR="00DF15D1">
        <w:rPr>
          <w:rFonts w:ascii="Times New Roman" w:hAnsi="Times New Roman" w:cs="Times New Roman"/>
        </w:rPr>
        <w:t xml:space="preserve">place </w:t>
      </w:r>
      <w:r w:rsidR="00CC64B0" w:rsidRPr="003E2FF5">
        <w:rPr>
          <w:rFonts w:ascii="Times New Roman" w:hAnsi="Times New Roman" w:cs="Times New Roman"/>
        </w:rPr>
        <w:t xml:space="preserve">prize, </w:t>
      </w:r>
      <w:r w:rsidR="00D27E61" w:rsidRPr="003E2FF5">
        <w:rPr>
          <w:rFonts w:ascii="Times New Roman" w:hAnsi="Times New Roman" w:cs="Times New Roman"/>
          <w:i/>
          <w:iCs/>
        </w:rPr>
        <w:t>Termination and Recission of Agreements for the Purchase and Sale of Land</w:t>
      </w:r>
      <w:r w:rsidR="00D27E61" w:rsidRPr="003E2FF5">
        <w:rPr>
          <w:rFonts w:ascii="Times New Roman" w:hAnsi="Times New Roman" w:cs="Times New Roman"/>
        </w:rPr>
        <w:t>, by Michael Pratt.</w:t>
      </w:r>
      <w:r w:rsidR="00E30542" w:rsidRPr="003E2FF5">
        <w:rPr>
          <w:rFonts w:ascii="Times New Roman" w:hAnsi="Times New Roman" w:cs="Times New Roman"/>
        </w:rPr>
        <w:t xml:space="preserve"> </w:t>
      </w:r>
      <w:r w:rsidR="00623C21" w:rsidRPr="003E2FF5">
        <w:rPr>
          <w:rFonts w:ascii="Times New Roman" w:hAnsi="Times New Roman" w:cs="Times New Roman"/>
        </w:rPr>
        <w:t xml:space="preserve"> </w:t>
      </w:r>
    </w:p>
    <w:p w14:paraId="672E34D6" w14:textId="77777777" w:rsidR="001B5A5B" w:rsidRDefault="001B5A5B" w:rsidP="003E2FF5">
      <w:pPr>
        <w:spacing w:line="360" w:lineRule="auto"/>
        <w:jc w:val="both"/>
        <w:rPr>
          <w:rFonts w:ascii="Times New Roman" w:hAnsi="Times New Roman" w:cs="Times New Roman"/>
        </w:rPr>
      </w:pPr>
    </w:p>
    <w:p w14:paraId="11D32F5D" w14:textId="58D80FDE" w:rsidR="001B5A5B" w:rsidRPr="003E2FF5" w:rsidRDefault="001B5A5B" w:rsidP="003E2FF5">
      <w:pPr>
        <w:spacing w:line="360" w:lineRule="auto"/>
        <w:jc w:val="both"/>
        <w:rPr>
          <w:rFonts w:ascii="Times New Roman" w:hAnsi="Times New Roman" w:cs="Times New Roman"/>
        </w:rPr>
      </w:pPr>
      <w:r>
        <w:rPr>
          <w:rFonts w:ascii="Times New Roman" w:hAnsi="Times New Roman" w:cs="Times New Roman"/>
        </w:rPr>
        <w:t>Note:  2023 Walter Owen book prize jurors were:  Professor (Emeritus) John N. Davis; Hon.  Kenne</w:t>
      </w:r>
      <w:r w:rsidR="00983FB9">
        <w:rPr>
          <w:rFonts w:ascii="Times New Roman" w:hAnsi="Times New Roman" w:cs="Times New Roman"/>
        </w:rPr>
        <w:t>th</w:t>
      </w:r>
      <w:r>
        <w:rPr>
          <w:rFonts w:ascii="Times New Roman" w:hAnsi="Times New Roman" w:cs="Times New Roman"/>
        </w:rPr>
        <w:t xml:space="preserve"> C. Mackenzie, K.C. Vancouver</w:t>
      </w:r>
      <w:r w:rsidR="00AF12B6">
        <w:rPr>
          <w:rFonts w:ascii="Times New Roman" w:hAnsi="Times New Roman" w:cs="Times New Roman"/>
        </w:rPr>
        <w:t>;</w:t>
      </w:r>
      <w:r>
        <w:rPr>
          <w:rFonts w:ascii="Times New Roman" w:hAnsi="Times New Roman" w:cs="Times New Roman"/>
        </w:rPr>
        <w:t xml:space="preserve"> Hon. Marguerite Trussler, K.C., Edmonton; John-Paul E. Boyd, K.C., Calgary; Dr. Virgina Torrie, North York, and the writer.</w:t>
      </w:r>
    </w:p>
    <w:p w14:paraId="7D92A887" w14:textId="77777777" w:rsidR="00E2206F" w:rsidRPr="003E2FF5" w:rsidRDefault="00E2206F" w:rsidP="003E2FF5">
      <w:pPr>
        <w:spacing w:line="360" w:lineRule="auto"/>
        <w:jc w:val="both"/>
        <w:rPr>
          <w:rFonts w:ascii="Times New Roman" w:hAnsi="Times New Roman" w:cs="Times New Roman"/>
        </w:rPr>
      </w:pPr>
    </w:p>
    <w:p w14:paraId="1130A06D" w14:textId="77777777" w:rsidR="00E2206F" w:rsidRPr="003E2FF5" w:rsidRDefault="00E2206F" w:rsidP="003E2FF5">
      <w:pPr>
        <w:spacing w:after="0" w:line="240" w:lineRule="auto"/>
        <w:jc w:val="both"/>
        <w:rPr>
          <w:rFonts w:ascii="Times New Roman" w:hAnsi="Times New Roman" w:cs="Times New Roman"/>
        </w:rPr>
      </w:pPr>
      <w:r w:rsidRPr="003E2FF5">
        <w:rPr>
          <w:rFonts w:ascii="Times New Roman" w:hAnsi="Times New Roman" w:cs="Times New Roman"/>
        </w:rPr>
        <w:t>David C. Day, K.C.</w:t>
      </w:r>
    </w:p>
    <w:p w14:paraId="23BF2214" w14:textId="77777777" w:rsidR="003E78EE" w:rsidRPr="003E2FF5" w:rsidRDefault="00E2206F" w:rsidP="003E2FF5">
      <w:pPr>
        <w:spacing w:after="0" w:line="240" w:lineRule="auto"/>
        <w:jc w:val="both"/>
        <w:rPr>
          <w:rFonts w:ascii="Times New Roman" w:hAnsi="Times New Roman" w:cs="Times New Roman"/>
        </w:rPr>
      </w:pPr>
      <w:r w:rsidRPr="003E2FF5">
        <w:rPr>
          <w:rFonts w:ascii="Times New Roman" w:hAnsi="Times New Roman" w:cs="Times New Roman"/>
        </w:rPr>
        <w:t>Walter Owen Book Prize Juror</w:t>
      </w:r>
    </w:p>
    <w:p w14:paraId="188DF7F4" w14:textId="77777777" w:rsidR="00603C62" w:rsidRPr="003E2FF5" w:rsidRDefault="003E78EE" w:rsidP="003E2FF5">
      <w:pPr>
        <w:spacing w:after="0" w:line="240" w:lineRule="auto"/>
        <w:jc w:val="both"/>
        <w:rPr>
          <w:rFonts w:ascii="Times New Roman" w:hAnsi="Times New Roman" w:cs="Times New Roman"/>
        </w:rPr>
      </w:pPr>
      <w:r w:rsidRPr="003E2FF5">
        <w:rPr>
          <w:rFonts w:ascii="Times New Roman" w:hAnsi="Times New Roman" w:cs="Times New Roman"/>
        </w:rPr>
        <w:t>(1988-2024)</w:t>
      </w:r>
    </w:p>
    <w:p w14:paraId="5D13AC9C" w14:textId="3B416387" w:rsidR="00603C62" w:rsidRPr="003E2FF5" w:rsidRDefault="00000000" w:rsidP="003E2FF5">
      <w:pPr>
        <w:spacing w:after="0" w:line="240" w:lineRule="auto"/>
        <w:jc w:val="both"/>
        <w:rPr>
          <w:rFonts w:ascii="Times New Roman" w:hAnsi="Times New Roman" w:cs="Times New Roman"/>
        </w:rPr>
      </w:pPr>
      <w:hyperlink r:id="rId7" w:history="1">
        <w:r w:rsidR="00603C62" w:rsidRPr="003E2FF5">
          <w:rPr>
            <w:rStyle w:val="Hyperlink"/>
            <w:rFonts w:ascii="Times New Roman" w:hAnsi="Times New Roman" w:cs="Times New Roman"/>
          </w:rPr>
          <w:t>dcdqc@lewisday.ca</w:t>
        </w:r>
      </w:hyperlink>
    </w:p>
    <w:p w14:paraId="0D3EAA6E" w14:textId="77777777" w:rsidR="00AF12B6" w:rsidRDefault="00D9477D" w:rsidP="00AF12B6">
      <w:pPr>
        <w:spacing w:line="360" w:lineRule="auto"/>
        <w:jc w:val="both"/>
        <w:rPr>
          <w:rFonts w:ascii="Times New Roman" w:hAnsi="Times New Roman" w:cs="Times New Roman"/>
        </w:rPr>
      </w:pPr>
      <w:r w:rsidRPr="003E2FF5">
        <w:rPr>
          <w:rFonts w:ascii="Times New Roman" w:hAnsi="Times New Roman" w:cs="Times New Roman"/>
        </w:rPr>
        <w:t xml:space="preserve"> </w:t>
      </w:r>
      <w:r w:rsidR="00485381" w:rsidRPr="003E2FF5">
        <w:rPr>
          <w:rFonts w:ascii="Times New Roman" w:hAnsi="Times New Roman" w:cs="Times New Roman"/>
        </w:rPr>
        <w:t xml:space="preserve"> </w:t>
      </w:r>
      <w:r w:rsidR="00420D96" w:rsidRPr="003E2FF5">
        <w:rPr>
          <w:rFonts w:ascii="Times New Roman" w:hAnsi="Times New Roman" w:cs="Times New Roman"/>
        </w:rPr>
        <w:t xml:space="preserve"> </w:t>
      </w:r>
      <w:r w:rsidR="00F77FAB" w:rsidRPr="003E2FF5">
        <w:rPr>
          <w:rFonts w:ascii="Times New Roman" w:hAnsi="Times New Roman" w:cs="Times New Roman"/>
        </w:rPr>
        <w:t xml:space="preserve"> </w:t>
      </w:r>
    </w:p>
    <w:p w14:paraId="6001CEDC" w14:textId="205B04CC" w:rsidR="00157CE1" w:rsidRPr="003E2FF5" w:rsidRDefault="00157CE1" w:rsidP="003E2FF5">
      <w:pPr>
        <w:spacing w:after="0" w:line="240" w:lineRule="auto"/>
        <w:jc w:val="both"/>
        <w:rPr>
          <w:rFonts w:ascii="Times New Roman" w:hAnsi="Times New Roman" w:cs="Times New Roman"/>
        </w:rPr>
      </w:pPr>
    </w:p>
    <w:sectPr w:rsidR="00157CE1" w:rsidRPr="003E2F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6866" w14:textId="77777777" w:rsidR="00544BFF" w:rsidRDefault="00544BFF" w:rsidP="003E2FF5">
      <w:pPr>
        <w:spacing w:after="0" w:line="240" w:lineRule="auto"/>
      </w:pPr>
      <w:r>
        <w:separator/>
      </w:r>
    </w:p>
  </w:endnote>
  <w:endnote w:type="continuationSeparator" w:id="0">
    <w:p w14:paraId="5933FD52" w14:textId="77777777" w:rsidR="00544BFF" w:rsidRDefault="00544BFF" w:rsidP="003E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D2A2" w14:textId="77777777" w:rsidR="00544BFF" w:rsidRDefault="00544BFF" w:rsidP="003E2FF5">
      <w:pPr>
        <w:spacing w:after="0" w:line="240" w:lineRule="auto"/>
      </w:pPr>
      <w:r>
        <w:separator/>
      </w:r>
    </w:p>
  </w:footnote>
  <w:footnote w:type="continuationSeparator" w:id="0">
    <w:p w14:paraId="1C43F903" w14:textId="77777777" w:rsidR="00544BFF" w:rsidRDefault="00544BFF" w:rsidP="003E2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70280"/>
      <w:docPartObj>
        <w:docPartGallery w:val="Page Numbers (Top of Page)"/>
        <w:docPartUnique/>
      </w:docPartObj>
    </w:sdtPr>
    <w:sdtEndPr>
      <w:rPr>
        <w:noProof/>
      </w:rPr>
    </w:sdtEndPr>
    <w:sdtContent>
      <w:p w14:paraId="40C797D0" w14:textId="61B2907A" w:rsidR="003E2FF5" w:rsidRDefault="003E2FF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35D5134" w14:textId="77777777" w:rsidR="003E2FF5" w:rsidRDefault="003E2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E1"/>
    <w:rsid w:val="00011CA5"/>
    <w:rsid w:val="00013B00"/>
    <w:rsid w:val="00014980"/>
    <w:rsid w:val="00022393"/>
    <w:rsid w:val="00023B19"/>
    <w:rsid w:val="0002512D"/>
    <w:rsid w:val="0002619E"/>
    <w:rsid w:val="0002736B"/>
    <w:rsid w:val="00032C18"/>
    <w:rsid w:val="000337DB"/>
    <w:rsid w:val="0003619C"/>
    <w:rsid w:val="00040F5D"/>
    <w:rsid w:val="00053D04"/>
    <w:rsid w:val="00063689"/>
    <w:rsid w:val="000700B0"/>
    <w:rsid w:val="000719A2"/>
    <w:rsid w:val="0007329D"/>
    <w:rsid w:val="00080FB6"/>
    <w:rsid w:val="00081A6E"/>
    <w:rsid w:val="00092882"/>
    <w:rsid w:val="00092ABD"/>
    <w:rsid w:val="000963E4"/>
    <w:rsid w:val="0009690A"/>
    <w:rsid w:val="000976E4"/>
    <w:rsid w:val="000A0929"/>
    <w:rsid w:val="000B266D"/>
    <w:rsid w:val="000B4515"/>
    <w:rsid w:val="000B6671"/>
    <w:rsid w:val="000D3D1E"/>
    <w:rsid w:val="000E0828"/>
    <w:rsid w:val="000E2966"/>
    <w:rsid w:val="000E317A"/>
    <w:rsid w:val="000E4FB5"/>
    <w:rsid w:val="000F00A1"/>
    <w:rsid w:val="000F2BAA"/>
    <w:rsid w:val="000F2DB3"/>
    <w:rsid w:val="000F7A5D"/>
    <w:rsid w:val="001060BE"/>
    <w:rsid w:val="00120FE7"/>
    <w:rsid w:val="00123752"/>
    <w:rsid w:val="00124969"/>
    <w:rsid w:val="00126A51"/>
    <w:rsid w:val="00130390"/>
    <w:rsid w:val="0013346F"/>
    <w:rsid w:val="00134F5F"/>
    <w:rsid w:val="00136169"/>
    <w:rsid w:val="001429B6"/>
    <w:rsid w:val="00145E0F"/>
    <w:rsid w:val="00147400"/>
    <w:rsid w:val="00151812"/>
    <w:rsid w:val="001538C3"/>
    <w:rsid w:val="00157352"/>
    <w:rsid w:val="00157CE1"/>
    <w:rsid w:val="001606B8"/>
    <w:rsid w:val="001634DC"/>
    <w:rsid w:val="00171CD3"/>
    <w:rsid w:val="00173A07"/>
    <w:rsid w:val="00180A45"/>
    <w:rsid w:val="0018238B"/>
    <w:rsid w:val="00182EB2"/>
    <w:rsid w:val="00183964"/>
    <w:rsid w:val="00185049"/>
    <w:rsid w:val="00186D29"/>
    <w:rsid w:val="00187675"/>
    <w:rsid w:val="00193E96"/>
    <w:rsid w:val="001946ED"/>
    <w:rsid w:val="001959A2"/>
    <w:rsid w:val="00195A35"/>
    <w:rsid w:val="001A1E28"/>
    <w:rsid w:val="001A2596"/>
    <w:rsid w:val="001A3FB3"/>
    <w:rsid w:val="001B0739"/>
    <w:rsid w:val="001B5957"/>
    <w:rsid w:val="001B5A5B"/>
    <w:rsid w:val="001B6161"/>
    <w:rsid w:val="001C0B46"/>
    <w:rsid w:val="001C5075"/>
    <w:rsid w:val="001C5C2E"/>
    <w:rsid w:val="001C6094"/>
    <w:rsid w:val="001D1246"/>
    <w:rsid w:val="001D1A60"/>
    <w:rsid w:val="001D3CC1"/>
    <w:rsid w:val="001F1DBC"/>
    <w:rsid w:val="001F332A"/>
    <w:rsid w:val="001F67D0"/>
    <w:rsid w:val="001F7A6C"/>
    <w:rsid w:val="00200BBB"/>
    <w:rsid w:val="00203203"/>
    <w:rsid w:val="002061C3"/>
    <w:rsid w:val="002210E6"/>
    <w:rsid w:val="0022267D"/>
    <w:rsid w:val="00223262"/>
    <w:rsid w:val="00223662"/>
    <w:rsid w:val="0022710C"/>
    <w:rsid w:val="00230EB0"/>
    <w:rsid w:val="0023242D"/>
    <w:rsid w:val="00233DA7"/>
    <w:rsid w:val="0023598E"/>
    <w:rsid w:val="0024431D"/>
    <w:rsid w:val="00247D9F"/>
    <w:rsid w:val="0025337A"/>
    <w:rsid w:val="00253BF6"/>
    <w:rsid w:val="00253F45"/>
    <w:rsid w:val="00255816"/>
    <w:rsid w:val="00260AFA"/>
    <w:rsid w:val="00263BB3"/>
    <w:rsid w:val="00264651"/>
    <w:rsid w:val="0026696E"/>
    <w:rsid w:val="00267D9D"/>
    <w:rsid w:val="00271526"/>
    <w:rsid w:val="00273D2C"/>
    <w:rsid w:val="00274AE1"/>
    <w:rsid w:val="00280D3E"/>
    <w:rsid w:val="00281296"/>
    <w:rsid w:val="002844D3"/>
    <w:rsid w:val="002851F0"/>
    <w:rsid w:val="0028568E"/>
    <w:rsid w:val="002871F6"/>
    <w:rsid w:val="00294486"/>
    <w:rsid w:val="00295772"/>
    <w:rsid w:val="00297087"/>
    <w:rsid w:val="002A24B0"/>
    <w:rsid w:val="002A7531"/>
    <w:rsid w:val="002C2954"/>
    <w:rsid w:val="002C2956"/>
    <w:rsid w:val="002D0AF2"/>
    <w:rsid w:val="002D3EB2"/>
    <w:rsid w:val="002D4459"/>
    <w:rsid w:val="002E0082"/>
    <w:rsid w:val="002E39D2"/>
    <w:rsid w:val="002E43BF"/>
    <w:rsid w:val="002E5F7B"/>
    <w:rsid w:val="002E6350"/>
    <w:rsid w:val="002E7D4A"/>
    <w:rsid w:val="002F0087"/>
    <w:rsid w:val="00303518"/>
    <w:rsid w:val="00310CBF"/>
    <w:rsid w:val="00322E7E"/>
    <w:rsid w:val="003305FF"/>
    <w:rsid w:val="0033257A"/>
    <w:rsid w:val="00333DD2"/>
    <w:rsid w:val="00340E0F"/>
    <w:rsid w:val="00346EA2"/>
    <w:rsid w:val="00351D37"/>
    <w:rsid w:val="0035492D"/>
    <w:rsid w:val="00363C28"/>
    <w:rsid w:val="00374152"/>
    <w:rsid w:val="003B0B34"/>
    <w:rsid w:val="003B38EA"/>
    <w:rsid w:val="003B5767"/>
    <w:rsid w:val="003B7BC9"/>
    <w:rsid w:val="003B7DFD"/>
    <w:rsid w:val="003C0DBA"/>
    <w:rsid w:val="003C28B5"/>
    <w:rsid w:val="003C30C2"/>
    <w:rsid w:val="003C6727"/>
    <w:rsid w:val="003C72E1"/>
    <w:rsid w:val="003E1248"/>
    <w:rsid w:val="003E2ACB"/>
    <w:rsid w:val="003E2F82"/>
    <w:rsid w:val="003E2FF5"/>
    <w:rsid w:val="003E51EE"/>
    <w:rsid w:val="003E78EE"/>
    <w:rsid w:val="003F382C"/>
    <w:rsid w:val="004007F4"/>
    <w:rsid w:val="00401BAD"/>
    <w:rsid w:val="0040524F"/>
    <w:rsid w:val="00405CA0"/>
    <w:rsid w:val="0041212E"/>
    <w:rsid w:val="0041728B"/>
    <w:rsid w:val="00417F1D"/>
    <w:rsid w:val="00420D96"/>
    <w:rsid w:val="00421D01"/>
    <w:rsid w:val="00423D0D"/>
    <w:rsid w:val="00424C2F"/>
    <w:rsid w:val="004313A6"/>
    <w:rsid w:val="0044007A"/>
    <w:rsid w:val="00442B16"/>
    <w:rsid w:val="00443999"/>
    <w:rsid w:val="00446936"/>
    <w:rsid w:val="00450157"/>
    <w:rsid w:val="0045124E"/>
    <w:rsid w:val="00453A66"/>
    <w:rsid w:val="00456450"/>
    <w:rsid w:val="00460A64"/>
    <w:rsid w:val="00465479"/>
    <w:rsid w:val="00473619"/>
    <w:rsid w:val="00474C4C"/>
    <w:rsid w:val="00476618"/>
    <w:rsid w:val="004766F4"/>
    <w:rsid w:val="0048500D"/>
    <w:rsid w:val="00485381"/>
    <w:rsid w:val="00487CF9"/>
    <w:rsid w:val="0049287A"/>
    <w:rsid w:val="00495AAE"/>
    <w:rsid w:val="004A3415"/>
    <w:rsid w:val="004B1815"/>
    <w:rsid w:val="004B215A"/>
    <w:rsid w:val="004B3F92"/>
    <w:rsid w:val="004B6FD5"/>
    <w:rsid w:val="004C70B9"/>
    <w:rsid w:val="004D42F6"/>
    <w:rsid w:val="004D5A34"/>
    <w:rsid w:val="004D65CB"/>
    <w:rsid w:val="004D7FE0"/>
    <w:rsid w:val="004E23E7"/>
    <w:rsid w:val="004E2BC9"/>
    <w:rsid w:val="004E4B84"/>
    <w:rsid w:val="004E6311"/>
    <w:rsid w:val="004E6F3D"/>
    <w:rsid w:val="004F0B49"/>
    <w:rsid w:val="004F0FFE"/>
    <w:rsid w:val="004F1969"/>
    <w:rsid w:val="004F2ABC"/>
    <w:rsid w:val="004F67BD"/>
    <w:rsid w:val="004F70F2"/>
    <w:rsid w:val="005030D5"/>
    <w:rsid w:val="005075ED"/>
    <w:rsid w:val="00511454"/>
    <w:rsid w:val="00517B29"/>
    <w:rsid w:val="005208A6"/>
    <w:rsid w:val="00521772"/>
    <w:rsid w:val="0052530C"/>
    <w:rsid w:val="0053260C"/>
    <w:rsid w:val="0053698D"/>
    <w:rsid w:val="00540418"/>
    <w:rsid w:val="00544BFF"/>
    <w:rsid w:val="00550569"/>
    <w:rsid w:val="0055202B"/>
    <w:rsid w:val="005547F4"/>
    <w:rsid w:val="00557351"/>
    <w:rsid w:val="00562DD9"/>
    <w:rsid w:val="0056347C"/>
    <w:rsid w:val="0056606B"/>
    <w:rsid w:val="00566E64"/>
    <w:rsid w:val="0057010D"/>
    <w:rsid w:val="00571A8F"/>
    <w:rsid w:val="00571F2B"/>
    <w:rsid w:val="00580433"/>
    <w:rsid w:val="00581A7C"/>
    <w:rsid w:val="00581E2F"/>
    <w:rsid w:val="00582375"/>
    <w:rsid w:val="00583271"/>
    <w:rsid w:val="0058564A"/>
    <w:rsid w:val="00585A12"/>
    <w:rsid w:val="005861AF"/>
    <w:rsid w:val="00587AA2"/>
    <w:rsid w:val="005913D6"/>
    <w:rsid w:val="00592D53"/>
    <w:rsid w:val="00594F9E"/>
    <w:rsid w:val="00595D66"/>
    <w:rsid w:val="00596CDE"/>
    <w:rsid w:val="00596F80"/>
    <w:rsid w:val="005A3AD5"/>
    <w:rsid w:val="005A7318"/>
    <w:rsid w:val="005A787A"/>
    <w:rsid w:val="005B0E17"/>
    <w:rsid w:val="005B32B5"/>
    <w:rsid w:val="005B7F89"/>
    <w:rsid w:val="005C025F"/>
    <w:rsid w:val="005C1CD2"/>
    <w:rsid w:val="005C2FF9"/>
    <w:rsid w:val="005C341A"/>
    <w:rsid w:val="005C557C"/>
    <w:rsid w:val="005D284E"/>
    <w:rsid w:val="005D4724"/>
    <w:rsid w:val="005D6704"/>
    <w:rsid w:val="005D6E42"/>
    <w:rsid w:val="005E4E43"/>
    <w:rsid w:val="005F0661"/>
    <w:rsid w:val="005F2E0B"/>
    <w:rsid w:val="00603C62"/>
    <w:rsid w:val="00605E81"/>
    <w:rsid w:val="00607FA0"/>
    <w:rsid w:val="00610919"/>
    <w:rsid w:val="00610BE8"/>
    <w:rsid w:val="00615D4B"/>
    <w:rsid w:val="00620618"/>
    <w:rsid w:val="0062279D"/>
    <w:rsid w:val="00623C21"/>
    <w:rsid w:val="00624461"/>
    <w:rsid w:val="0062581A"/>
    <w:rsid w:val="006320D3"/>
    <w:rsid w:val="00643C0E"/>
    <w:rsid w:val="00645773"/>
    <w:rsid w:val="006657FB"/>
    <w:rsid w:val="00671CA9"/>
    <w:rsid w:val="006731A6"/>
    <w:rsid w:val="006745F1"/>
    <w:rsid w:val="00675793"/>
    <w:rsid w:val="00675C77"/>
    <w:rsid w:val="006805D4"/>
    <w:rsid w:val="006833CE"/>
    <w:rsid w:val="006863FD"/>
    <w:rsid w:val="00690C83"/>
    <w:rsid w:val="00692EC5"/>
    <w:rsid w:val="00694F83"/>
    <w:rsid w:val="00697693"/>
    <w:rsid w:val="006A05FF"/>
    <w:rsid w:val="006A0CBA"/>
    <w:rsid w:val="006A1C87"/>
    <w:rsid w:val="006A6272"/>
    <w:rsid w:val="006B1DE6"/>
    <w:rsid w:val="006B30B5"/>
    <w:rsid w:val="006B3A27"/>
    <w:rsid w:val="006B3A86"/>
    <w:rsid w:val="006B72B2"/>
    <w:rsid w:val="006C2642"/>
    <w:rsid w:val="006C7F59"/>
    <w:rsid w:val="006D1625"/>
    <w:rsid w:val="006D1FD1"/>
    <w:rsid w:val="006D2E54"/>
    <w:rsid w:val="006D4DF1"/>
    <w:rsid w:val="006F199F"/>
    <w:rsid w:val="006F41FC"/>
    <w:rsid w:val="006F49A3"/>
    <w:rsid w:val="00704900"/>
    <w:rsid w:val="0070730E"/>
    <w:rsid w:val="00710B0C"/>
    <w:rsid w:val="00712BC9"/>
    <w:rsid w:val="007154B8"/>
    <w:rsid w:val="007222C0"/>
    <w:rsid w:val="00723948"/>
    <w:rsid w:val="00723ED6"/>
    <w:rsid w:val="00724F53"/>
    <w:rsid w:val="00726E3F"/>
    <w:rsid w:val="00735837"/>
    <w:rsid w:val="00736807"/>
    <w:rsid w:val="00737BF2"/>
    <w:rsid w:val="00750FC3"/>
    <w:rsid w:val="00755152"/>
    <w:rsid w:val="00756410"/>
    <w:rsid w:val="0076171E"/>
    <w:rsid w:val="00764AC0"/>
    <w:rsid w:val="00764C76"/>
    <w:rsid w:val="00770B1E"/>
    <w:rsid w:val="00774716"/>
    <w:rsid w:val="007752E5"/>
    <w:rsid w:val="007818BE"/>
    <w:rsid w:val="00783B7E"/>
    <w:rsid w:val="00787A1C"/>
    <w:rsid w:val="00791604"/>
    <w:rsid w:val="00793E6E"/>
    <w:rsid w:val="007A1E76"/>
    <w:rsid w:val="007A4608"/>
    <w:rsid w:val="007A4F03"/>
    <w:rsid w:val="007A5127"/>
    <w:rsid w:val="007A6292"/>
    <w:rsid w:val="007A64FD"/>
    <w:rsid w:val="007B418D"/>
    <w:rsid w:val="007B5FBD"/>
    <w:rsid w:val="007C3A50"/>
    <w:rsid w:val="007C4B99"/>
    <w:rsid w:val="007C5727"/>
    <w:rsid w:val="007C707D"/>
    <w:rsid w:val="007C7721"/>
    <w:rsid w:val="007D32A3"/>
    <w:rsid w:val="007D793F"/>
    <w:rsid w:val="007E1FF8"/>
    <w:rsid w:val="007E4BAE"/>
    <w:rsid w:val="007F2F68"/>
    <w:rsid w:val="00804856"/>
    <w:rsid w:val="00805039"/>
    <w:rsid w:val="00805278"/>
    <w:rsid w:val="00821D6C"/>
    <w:rsid w:val="00831219"/>
    <w:rsid w:val="00832BD2"/>
    <w:rsid w:val="00834028"/>
    <w:rsid w:val="00845297"/>
    <w:rsid w:val="0084541B"/>
    <w:rsid w:val="00845854"/>
    <w:rsid w:val="00846061"/>
    <w:rsid w:val="00850E0F"/>
    <w:rsid w:val="0085306C"/>
    <w:rsid w:val="00853B75"/>
    <w:rsid w:val="008551F8"/>
    <w:rsid w:val="00862CCC"/>
    <w:rsid w:val="008656BB"/>
    <w:rsid w:val="00867250"/>
    <w:rsid w:val="00867AEC"/>
    <w:rsid w:val="00867C41"/>
    <w:rsid w:val="00871FFF"/>
    <w:rsid w:val="008724B5"/>
    <w:rsid w:val="00880A26"/>
    <w:rsid w:val="00883635"/>
    <w:rsid w:val="00884E7E"/>
    <w:rsid w:val="00884EFB"/>
    <w:rsid w:val="00885AEE"/>
    <w:rsid w:val="00885F11"/>
    <w:rsid w:val="00886283"/>
    <w:rsid w:val="008900BE"/>
    <w:rsid w:val="00894A0E"/>
    <w:rsid w:val="00894FB8"/>
    <w:rsid w:val="00896AC9"/>
    <w:rsid w:val="008A4382"/>
    <w:rsid w:val="008A4BAF"/>
    <w:rsid w:val="008A6265"/>
    <w:rsid w:val="008A72BF"/>
    <w:rsid w:val="008B098A"/>
    <w:rsid w:val="008B3A38"/>
    <w:rsid w:val="008B7260"/>
    <w:rsid w:val="008C400F"/>
    <w:rsid w:val="008C7430"/>
    <w:rsid w:val="008D0220"/>
    <w:rsid w:val="008D1715"/>
    <w:rsid w:val="008D66AB"/>
    <w:rsid w:val="008D6CBF"/>
    <w:rsid w:val="008E0186"/>
    <w:rsid w:val="008F23D0"/>
    <w:rsid w:val="008F3730"/>
    <w:rsid w:val="008F3AB9"/>
    <w:rsid w:val="008F560A"/>
    <w:rsid w:val="009023B8"/>
    <w:rsid w:val="00911903"/>
    <w:rsid w:val="00913255"/>
    <w:rsid w:val="0092102C"/>
    <w:rsid w:val="00922316"/>
    <w:rsid w:val="0092356A"/>
    <w:rsid w:val="00926715"/>
    <w:rsid w:val="00947D9B"/>
    <w:rsid w:val="009527A2"/>
    <w:rsid w:val="009647DE"/>
    <w:rsid w:val="00966883"/>
    <w:rsid w:val="0097046F"/>
    <w:rsid w:val="00975B14"/>
    <w:rsid w:val="00977784"/>
    <w:rsid w:val="0098271F"/>
    <w:rsid w:val="00982BDA"/>
    <w:rsid w:val="00983FB9"/>
    <w:rsid w:val="00994D97"/>
    <w:rsid w:val="009A273E"/>
    <w:rsid w:val="009A5877"/>
    <w:rsid w:val="009B00D7"/>
    <w:rsid w:val="009B0B7B"/>
    <w:rsid w:val="009B0BBA"/>
    <w:rsid w:val="009B2B1E"/>
    <w:rsid w:val="009B58CF"/>
    <w:rsid w:val="009B6387"/>
    <w:rsid w:val="009C2901"/>
    <w:rsid w:val="009C4398"/>
    <w:rsid w:val="009D115A"/>
    <w:rsid w:val="009E4693"/>
    <w:rsid w:val="009F1E32"/>
    <w:rsid w:val="009F411B"/>
    <w:rsid w:val="009F6583"/>
    <w:rsid w:val="009F6CD5"/>
    <w:rsid w:val="00A016AE"/>
    <w:rsid w:val="00A069C6"/>
    <w:rsid w:val="00A106EA"/>
    <w:rsid w:val="00A12E77"/>
    <w:rsid w:val="00A13CA7"/>
    <w:rsid w:val="00A16FB0"/>
    <w:rsid w:val="00A25D47"/>
    <w:rsid w:val="00A33CB8"/>
    <w:rsid w:val="00A34A3A"/>
    <w:rsid w:val="00A41048"/>
    <w:rsid w:val="00A43CE3"/>
    <w:rsid w:val="00A476DA"/>
    <w:rsid w:val="00A52822"/>
    <w:rsid w:val="00A54BFE"/>
    <w:rsid w:val="00A55F19"/>
    <w:rsid w:val="00A6224E"/>
    <w:rsid w:val="00A64A8D"/>
    <w:rsid w:val="00A706F1"/>
    <w:rsid w:val="00A8200A"/>
    <w:rsid w:val="00A84AF6"/>
    <w:rsid w:val="00A856A9"/>
    <w:rsid w:val="00A8698C"/>
    <w:rsid w:val="00A914CA"/>
    <w:rsid w:val="00A92767"/>
    <w:rsid w:val="00AA0998"/>
    <w:rsid w:val="00AA0FE9"/>
    <w:rsid w:val="00AA4701"/>
    <w:rsid w:val="00AB1136"/>
    <w:rsid w:val="00AB59EF"/>
    <w:rsid w:val="00AB5D49"/>
    <w:rsid w:val="00AC2F99"/>
    <w:rsid w:val="00AC452B"/>
    <w:rsid w:val="00AD0591"/>
    <w:rsid w:val="00AD3ED7"/>
    <w:rsid w:val="00AD4754"/>
    <w:rsid w:val="00AD5BD7"/>
    <w:rsid w:val="00AE0F84"/>
    <w:rsid w:val="00AE4215"/>
    <w:rsid w:val="00AE5B7C"/>
    <w:rsid w:val="00AE613D"/>
    <w:rsid w:val="00AE6F95"/>
    <w:rsid w:val="00AF01AC"/>
    <w:rsid w:val="00AF12B6"/>
    <w:rsid w:val="00AF1E9D"/>
    <w:rsid w:val="00AF41EC"/>
    <w:rsid w:val="00B01338"/>
    <w:rsid w:val="00B063C2"/>
    <w:rsid w:val="00B30446"/>
    <w:rsid w:val="00B40BE8"/>
    <w:rsid w:val="00B41495"/>
    <w:rsid w:val="00B45DB3"/>
    <w:rsid w:val="00B47BF3"/>
    <w:rsid w:val="00B509EE"/>
    <w:rsid w:val="00B51BB8"/>
    <w:rsid w:val="00B531E3"/>
    <w:rsid w:val="00B5390E"/>
    <w:rsid w:val="00B57188"/>
    <w:rsid w:val="00B73802"/>
    <w:rsid w:val="00B74E31"/>
    <w:rsid w:val="00B75227"/>
    <w:rsid w:val="00B81D92"/>
    <w:rsid w:val="00B83D65"/>
    <w:rsid w:val="00B90E78"/>
    <w:rsid w:val="00B91B77"/>
    <w:rsid w:val="00B94558"/>
    <w:rsid w:val="00B94B1E"/>
    <w:rsid w:val="00B962A7"/>
    <w:rsid w:val="00B9662C"/>
    <w:rsid w:val="00BA7435"/>
    <w:rsid w:val="00BB3FD4"/>
    <w:rsid w:val="00BB4700"/>
    <w:rsid w:val="00BD6735"/>
    <w:rsid w:val="00BE2A93"/>
    <w:rsid w:val="00BE7A8E"/>
    <w:rsid w:val="00BF08B9"/>
    <w:rsid w:val="00BF0FBD"/>
    <w:rsid w:val="00BF2896"/>
    <w:rsid w:val="00BF56DE"/>
    <w:rsid w:val="00BF77E4"/>
    <w:rsid w:val="00C01D8C"/>
    <w:rsid w:val="00C20D06"/>
    <w:rsid w:val="00C223A1"/>
    <w:rsid w:val="00C23787"/>
    <w:rsid w:val="00C266A1"/>
    <w:rsid w:val="00C552A5"/>
    <w:rsid w:val="00C73A93"/>
    <w:rsid w:val="00C73EEF"/>
    <w:rsid w:val="00C83402"/>
    <w:rsid w:val="00C83834"/>
    <w:rsid w:val="00C839AE"/>
    <w:rsid w:val="00C8680B"/>
    <w:rsid w:val="00C909E7"/>
    <w:rsid w:val="00C947CF"/>
    <w:rsid w:val="00C97FF9"/>
    <w:rsid w:val="00CA0313"/>
    <w:rsid w:val="00CA0818"/>
    <w:rsid w:val="00CA1D3A"/>
    <w:rsid w:val="00CA1D4A"/>
    <w:rsid w:val="00CA2D22"/>
    <w:rsid w:val="00CB0FEA"/>
    <w:rsid w:val="00CB5EE2"/>
    <w:rsid w:val="00CC28C5"/>
    <w:rsid w:val="00CC37AF"/>
    <w:rsid w:val="00CC64B0"/>
    <w:rsid w:val="00CC7640"/>
    <w:rsid w:val="00CD0243"/>
    <w:rsid w:val="00CE17AB"/>
    <w:rsid w:val="00CE656B"/>
    <w:rsid w:val="00CF386F"/>
    <w:rsid w:val="00CF5E11"/>
    <w:rsid w:val="00CF770D"/>
    <w:rsid w:val="00D00755"/>
    <w:rsid w:val="00D2103F"/>
    <w:rsid w:val="00D2173D"/>
    <w:rsid w:val="00D2250A"/>
    <w:rsid w:val="00D25097"/>
    <w:rsid w:val="00D27E61"/>
    <w:rsid w:val="00D306ED"/>
    <w:rsid w:val="00D309F4"/>
    <w:rsid w:val="00D32730"/>
    <w:rsid w:val="00D33474"/>
    <w:rsid w:val="00D376EF"/>
    <w:rsid w:val="00D44118"/>
    <w:rsid w:val="00D44583"/>
    <w:rsid w:val="00D562D6"/>
    <w:rsid w:val="00D710D6"/>
    <w:rsid w:val="00D77C93"/>
    <w:rsid w:val="00D80350"/>
    <w:rsid w:val="00D9339C"/>
    <w:rsid w:val="00D9477D"/>
    <w:rsid w:val="00DA6878"/>
    <w:rsid w:val="00DB1C5B"/>
    <w:rsid w:val="00DB57FF"/>
    <w:rsid w:val="00DB6681"/>
    <w:rsid w:val="00DC0733"/>
    <w:rsid w:val="00DC2C0C"/>
    <w:rsid w:val="00DC3A9A"/>
    <w:rsid w:val="00DC76FC"/>
    <w:rsid w:val="00DE0936"/>
    <w:rsid w:val="00DE1EB1"/>
    <w:rsid w:val="00DF15D1"/>
    <w:rsid w:val="00DF58E0"/>
    <w:rsid w:val="00DF6638"/>
    <w:rsid w:val="00E001F3"/>
    <w:rsid w:val="00E02927"/>
    <w:rsid w:val="00E05733"/>
    <w:rsid w:val="00E05D0A"/>
    <w:rsid w:val="00E06445"/>
    <w:rsid w:val="00E10061"/>
    <w:rsid w:val="00E1070E"/>
    <w:rsid w:val="00E138F1"/>
    <w:rsid w:val="00E15B19"/>
    <w:rsid w:val="00E1682C"/>
    <w:rsid w:val="00E17297"/>
    <w:rsid w:val="00E20C8A"/>
    <w:rsid w:val="00E2206F"/>
    <w:rsid w:val="00E22E2E"/>
    <w:rsid w:val="00E30542"/>
    <w:rsid w:val="00E31DB9"/>
    <w:rsid w:val="00E33B11"/>
    <w:rsid w:val="00E363FB"/>
    <w:rsid w:val="00E365D0"/>
    <w:rsid w:val="00E41A0E"/>
    <w:rsid w:val="00E45225"/>
    <w:rsid w:val="00E52E0F"/>
    <w:rsid w:val="00E60149"/>
    <w:rsid w:val="00E622B0"/>
    <w:rsid w:val="00E62386"/>
    <w:rsid w:val="00E63027"/>
    <w:rsid w:val="00E6549E"/>
    <w:rsid w:val="00E65666"/>
    <w:rsid w:val="00E66F85"/>
    <w:rsid w:val="00E71808"/>
    <w:rsid w:val="00E7501C"/>
    <w:rsid w:val="00E753E4"/>
    <w:rsid w:val="00E75946"/>
    <w:rsid w:val="00E75FE8"/>
    <w:rsid w:val="00E82954"/>
    <w:rsid w:val="00E93B58"/>
    <w:rsid w:val="00EA5EA5"/>
    <w:rsid w:val="00EB2882"/>
    <w:rsid w:val="00EC3023"/>
    <w:rsid w:val="00EE1820"/>
    <w:rsid w:val="00EE3C02"/>
    <w:rsid w:val="00EF03F4"/>
    <w:rsid w:val="00EF0C76"/>
    <w:rsid w:val="00EF0DBC"/>
    <w:rsid w:val="00EF1ED8"/>
    <w:rsid w:val="00EF7C54"/>
    <w:rsid w:val="00EF7E49"/>
    <w:rsid w:val="00F02F4C"/>
    <w:rsid w:val="00F04D27"/>
    <w:rsid w:val="00F05C8F"/>
    <w:rsid w:val="00F10389"/>
    <w:rsid w:val="00F149A7"/>
    <w:rsid w:val="00F24B6D"/>
    <w:rsid w:val="00F300E5"/>
    <w:rsid w:val="00F30578"/>
    <w:rsid w:val="00F321A0"/>
    <w:rsid w:val="00F425F5"/>
    <w:rsid w:val="00F42D22"/>
    <w:rsid w:val="00F623C9"/>
    <w:rsid w:val="00F645AD"/>
    <w:rsid w:val="00F6612A"/>
    <w:rsid w:val="00F75B08"/>
    <w:rsid w:val="00F77FAB"/>
    <w:rsid w:val="00F8763F"/>
    <w:rsid w:val="00F90C06"/>
    <w:rsid w:val="00F93672"/>
    <w:rsid w:val="00F961CA"/>
    <w:rsid w:val="00F967A9"/>
    <w:rsid w:val="00FA0667"/>
    <w:rsid w:val="00FA31D7"/>
    <w:rsid w:val="00FA523B"/>
    <w:rsid w:val="00FA6EF7"/>
    <w:rsid w:val="00FA7E1B"/>
    <w:rsid w:val="00FB3F89"/>
    <w:rsid w:val="00FD786C"/>
    <w:rsid w:val="00FE094C"/>
    <w:rsid w:val="00FE12E7"/>
    <w:rsid w:val="00FE35CD"/>
    <w:rsid w:val="00FE5821"/>
    <w:rsid w:val="00FF0FF0"/>
    <w:rsid w:val="00FF391F"/>
    <w:rsid w:val="00FF47FD"/>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96A7"/>
  <w15:chartTrackingRefBased/>
  <w15:docId w15:val="{C9E62813-5DBD-4EA9-9452-F44E21E6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CE1"/>
    <w:rPr>
      <w:rFonts w:eastAsiaTheme="majorEastAsia" w:cstheme="majorBidi"/>
      <w:color w:val="272727" w:themeColor="text1" w:themeTint="D8"/>
    </w:rPr>
  </w:style>
  <w:style w:type="paragraph" w:styleId="Title">
    <w:name w:val="Title"/>
    <w:basedOn w:val="Normal"/>
    <w:next w:val="Normal"/>
    <w:link w:val="TitleChar"/>
    <w:uiPriority w:val="10"/>
    <w:qFormat/>
    <w:rsid w:val="00157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CE1"/>
    <w:pPr>
      <w:spacing w:before="160"/>
      <w:jc w:val="center"/>
    </w:pPr>
    <w:rPr>
      <w:i/>
      <w:iCs/>
      <w:color w:val="404040" w:themeColor="text1" w:themeTint="BF"/>
    </w:rPr>
  </w:style>
  <w:style w:type="character" w:customStyle="1" w:styleId="QuoteChar">
    <w:name w:val="Quote Char"/>
    <w:basedOn w:val="DefaultParagraphFont"/>
    <w:link w:val="Quote"/>
    <w:uiPriority w:val="29"/>
    <w:rsid w:val="00157CE1"/>
    <w:rPr>
      <w:i/>
      <w:iCs/>
      <w:color w:val="404040" w:themeColor="text1" w:themeTint="BF"/>
    </w:rPr>
  </w:style>
  <w:style w:type="paragraph" w:styleId="ListParagraph">
    <w:name w:val="List Paragraph"/>
    <w:basedOn w:val="Normal"/>
    <w:uiPriority w:val="34"/>
    <w:qFormat/>
    <w:rsid w:val="00157CE1"/>
    <w:pPr>
      <w:ind w:left="720"/>
      <w:contextualSpacing/>
    </w:pPr>
  </w:style>
  <w:style w:type="character" w:styleId="IntenseEmphasis">
    <w:name w:val="Intense Emphasis"/>
    <w:basedOn w:val="DefaultParagraphFont"/>
    <w:uiPriority w:val="21"/>
    <w:qFormat/>
    <w:rsid w:val="00157CE1"/>
    <w:rPr>
      <w:i/>
      <w:iCs/>
      <w:color w:val="0F4761" w:themeColor="accent1" w:themeShade="BF"/>
    </w:rPr>
  </w:style>
  <w:style w:type="paragraph" w:styleId="IntenseQuote">
    <w:name w:val="Intense Quote"/>
    <w:basedOn w:val="Normal"/>
    <w:next w:val="Normal"/>
    <w:link w:val="IntenseQuoteChar"/>
    <w:uiPriority w:val="30"/>
    <w:qFormat/>
    <w:rsid w:val="0015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CE1"/>
    <w:rPr>
      <w:i/>
      <w:iCs/>
      <w:color w:val="0F4761" w:themeColor="accent1" w:themeShade="BF"/>
    </w:rPr>
  </w:style>
  <w:style w:type="character" w:styleId="IntenseReference">
    <w:name w:val="Intense Reference"/>
    <w:basedOn w:val="DefaultParagraphFont"/>
    <w:uiPriority w:val="32"/>
    <w:qFormat/>
    <w:rsid w:val="00157CE1"/>
    <w:rPr>
      <w:b/>
      <w:bCs/>
      <w:smallCaps/>
      <w:color w:val="0F4761" w:themeColor="accent1" w:themeShade="BF"/>
      <w:spacing w:val="5"/>
    </w:rPr>
  </w:style>
  <w:style w:type="character" w:styleId="Hyperlink">
    <w:name w:val="Hyperlink"/>
    <w:basedOn w:val="DefaultParagraphFont"/>
    <w:uiPriority w:val="99"/>
    <w:unhideWhenUsed/>
    <w:rsid w:val="00603C62"/>
    <w:rPr>
      <w:color w:val="467886" w:themeColor="hyperlink"/>
      <w:u w:val="single"/>
    </w:rPr>
  </w:style>
  <w:style w:type="character" w:styleId="UnresolvedMention">
    <w:name w:val="Unresolved Mention"/>
    <w:basedOn w:val="DefaultParagraphFont"/>
    <w:uiPriority w:val="99"/>
    <w:semiHidden/>
    <w:unhideWhenUsed/>
    <w:rsid w:val="00603C62"/>
    <w:rPr>
      <w:color w:val="605E5C"/>
      <w:shd w:val="clear" w:color="auto" w:fill="E1DFDD"/>
    </w:rPr>
  </w:style>
  <w:style w:type="paragraph" w:styleId="Header">
    <w:name w:val="header"/>
    <w:basedOn w:val="Normal"/>
    <w:link w:val="HeaderChar"/>
    <w:uiPriority w:val="99"/>
    <w:unhideWhenUsed/>
    <w:rsid w:val="003E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FF5"/>
  </w:style>
  <w:style w:type="paragraph" w:styleId="Footer">
    <w:name w:val="footer"/>
    <w:basedOn w:val="Normal"/>
    <w:link w:val="FooterChar"/>
    <w:uiPriority w:val="99"/>
    <w:unhideWhenUsed/>
    <w:rsid w:val="003E2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6072">
      <w:bodyDiv w:val="1"/>
      <w:marLeft w:val="0"/>
      <w:marRight w:val="0"/>
      <w:marTop w:val="0"/>
      <w:marBottom w:val="0"/>
      <w:divBdr>
        <w:top w:val="none" w:sz="0" w:space="0" w:color="auto"/>
        <w:left w:val="none" w:sz="0" w:space="0" w:color="auto"/>
        <w:bottom w:val="none" w:sz="0" w:space="0" w:color="auto"/>
        <w:right w:val="none" w:sz="0" w:space="0" w:color="auto"/>
      </w:divBdr>
    </w:div>
    <w:div w:id="154422410">
      <w:bodyDiv w:val="1"/>
      <w:marLeft w:val="0"/>
      <w:marRight w:val="0"/>
      <w:marTop w:val="0"/>
      <w:marBottom w:val="0"/>
      <w:divBdr>
        <w:top w:val="none" w:sz="0" w:space="0" w:color="auto"/>
        <w:left w:val="none" w:sz="0" w:space="0" w:color="auto"/>
        <w:bottom w:val="none" w:sz="0" w:space="0" w:color="auto"/>
        <w:right w:val="none" w:sz="0" w:space="0" w:color="auto"/>
      </w:divBdr>
    </w:div>
    <w:div w:id="549807940">
      <w:bodyDiv w:val="1"/>
      <w:marLeft w:val="0"/>
      <w:marRight w:val="0"/>
      <w:marTop w:val="0"/>
      <w:marBottom w:val="0"/>
      <w:divBdr>
        <w:top w:val="none" w:sz="0" w:space="0" w:color="auto"/>
        <w:left w:val="none" w:sz="0" w:space="0" w:color="auto"/>
        <w:bottom w:val="none" w:sz="0" w:space="0" w:color="auto"/>
        <w:right w:val="none" w:sz="0" w:space="0" w:color="auto"/>
      </w:divBdr>
    </w:div>
    <w:div w:id="1305890179">
      <w:bodyDiv w:val="1"/>
      <w:marLeft w:val="0"/>
      <w:marRight w:val="0"/>
      <w:marTop w:val="0"/>
      <w:marBottom w:val="0"/>
      <w:divBdr>
        <w:top w:val="none" w:sz="0" w:space="0" w:color="auto"/>
        <w:left w:val="none" w:sz="0" w:space="0" w:color="auto"/>
        <w:bottom w:val="none" w:sz="0" w:space="0" w:color="auto"/>
        <w:right w:val="none" w:sz="0" w:space="0" w:color="auto"/>
      </w:divBdr>
    </w:div>
    <w:div w:id="20539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cdqc@lewisday.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ED3C2-22F0-41D9-8965-E3CEBF18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Day</dc:creator>
  <cp:keywords/>
  <dc:description/>
  <cp:lastModifiedBy>Catriona Harley</cp:lastModifiedBy>
  <cp:revision>2</cp:revision>
  <cp:lastPrinted>2024-10-18T12:49:00Z</cp:lastPrinted>
  <dcterms:created xsi:type="dcterms:W3CDTF">2024-11-21T17:41:00Z</dcterms:created>
  <dcterms:modified xsi:type="dcterms:W3CDTF">2024-11-21T17:41:00Z</dcterms:modified>
</cp:coreProperties>
</file>