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2DA7" w14:textId="77777777" w:rsidR="0013383D" w:rsidRDefault="0013383D">
      <w:pPr>
        <w:pStyle w:val="Body"/>
        <w:rPr>
          <w:i/>
          <w:iCs/>
        </w:rPr>
      </w:pPr>
    </w:p>
    <w:p w14:paraId="331D7A6D" w14:textId="122B9A0A" w:rsidR="00727319" w:rsidRPr="00BD68E5" w:rsidRDefault="00BD68E5">
      <w:pPr>
        <w:pStyle w:val="Body"/>
        <w:rPr>
          <w:i/>
          <w:iCs/>
        </w:rPr>
      </w:pPr>
      <w:r w:rsidRPr="00BD68E5">
        <w:rPr>
          <w:i/>
          <w:iCs/>
        </w:rPr>
        <w:t>Update</w:t>
      </w:r>
      <w:r w:rsidR="008E5E7F">
        <w:rPr>
          <w:i/>
          <w:iCs/>
        </w:rPr>
        <w:t>d</w:t>
      </w:r>
      <w:r w:rsidRPr="00BD68E5">
        <w:rPr>
          <w:i/>
          <w:iCs/>
        </w:rPr>
        <w:t>:</w:t>
      </w:r>
      <w:r w:rsidR="004D6557">
        <w:rPr>
          <w:i/>
          <w:iCs/>
        </w:rPr>
        <w:t xml:space="preserve"> August 2022</w:t>
      </w:r>
    </w:p>
    <w:p w14:paraId="00DDBB98" w14:textId="77777777" w:rsidR="00BD68E5" w:rsidRDefault="00BD68E5">
      <w:pPr>
        <w:pStyle w:val="Body"/>
        <w:rPr>
          <w:b/>
          <w:bCs/>
          <w:lang w:val="en-US"/>
        </w:rPr>
      </w:pPr>
    </w:p>
    <w:p w14:paraId="74A588B3" w14:textId="62EEF459" w:rsidR="004D6557" w:rsidRPr="00623ED9" w:rsidRDefault="004D6557" w:rsidP="007E0823">
      <w:pPr>
        <w:pStyle w:val="Body"/>
        <w:jc w:val="center"/>
        <w:rPr>
          <w:b/>
          <w:bCs/>
          <w:u w:val="single"/>
          <w:lang w:val="en-US"/>
        </w:rPr>
      </w:pPr>
      <w:r w:rsidRPr="00623ED9">
        <w:rPr>
          <w:b/>
          <w:bCs/>
          <w:u w:val="single"/>
          <w:lang w:val="en-US"/>
        </w:rPr>
        <w:t xml:space="preserve">Updates to </w:t>
      </w:r>
      <w:r w:rsidRPr="0013383D">
        <w:rPr>
          <w:b/>
          <w:bCs/>
          <w:i/>
          <w:iCs/>
          <w:u w:val="single"/>
          <w:lang w:val="en-US"/>
        </w:rPr>
        <w:t>Corporate Law and Procedure 2</w:t>
      </w:r>
      <w:r w:rsidRPr="0013383D">
        <w:rPr>
          <w:b/>
          <w:bCs/>
          <w:i/>
          <w:iCs/>
          <w:u w:val="single"/>
          <w:vertAlign w:val="superscript"/>
          <w:lang w:val="en-US"/>
        </w:rPr>
        <w:t>nd</w:t>
      </w:r>
      <w:r w:rsidRPr="0013383D">
        <w:rPr>
          <w:b/>
          <w:bCs/>
          <w:i/>
          <w:iCs/>
          <w:u w:val="single"/>
          <w:lang w:val="en-US"/>
        </w:rPr>
        <w:t xml:space="preserve"> Edition</w:t>
      </w:r>
      <w:r w:rsidR="0013383D">
        <w:rPr>
          <w:b/>
          <w:bCs/>
          <w:i/>
          <w:iCs/>
          <w:u w:val="single"/>
          <w:lang w:val="en-US"/>
        </w:rPr>
        <w:t xml:space="preserve"> (McCann-Smith, et al.)</w:t>
      </w:r>
    </w:p>
    <w:p w14:paraId="321F8365" w14:textId="77777777" w:rsidR="0013383D" w:rsidRDefault="0013383D" w:rsidP="007E0823">
      <w:pPr>
        <w:pStyle w:val="Body"/>
        <w:jc w:val="center"/>
        <w:rPr>
          <w:b/>
          <w:bCs/>
          <w:lang w:val="en-US"/>
        </w:rPr>
      </w:pPr>
    </w:p>
    <w:p w14:paraId="0E13E879" w14:textId="4045333A" w:rsidR="007E0823" w:rsidRDefault="00635033" w:rsidP="004D6557">
      <w:pPr>
        <w:pStyle w:val="Body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The </w:t>
      </w:r>
      <w:r w:rsidR="00BD68E5">
        <w:rPr>
          <w:b/>
          <w:bCs/>
          <w:lang w:val="en-US"/>
        </w:rPr>
        <w:t>N</w:t>
      </w:r>
      <w:r>
        <w:rPr>
          <w:b/>
          <w:bCs/>
          <w:lang w:val="en-US"/>
        </w:rPr>
        <w:t>ew Ontario Business Registry</w:t>
      </w:r>
    </w:p>
    <w:p w14:paraId="328729C8" w14:textId="75ECCCE0" w:rsidR="00727319" w:rsidRDefault="00BD68E5" w:rsidP="004D6557">
      <w:pPr>
        <w:pStyle w:val="Body"/>
        <w:numPr>
          <w:ilvl w:val="0"/>
          <w:numId w:val="5"/>
        </w:numPr>
        <w:rPr>
          <w:b/>
          <w:bCs/>
        </w:rPr>
      </w:pPr>
      <w:r>
        <w:rPr>
          <w:b/>
          <w:bCs/>
          <w:lang w:val="en-US"/>
        </w:rPr>
        <w:t>B</w:t>
      </w:r>
      <w:r w:rsidR="00635033">
        <w:rPr>
          <w:b/>
          <w:bCs/>
          <w:lang w:val="en-US"/>
        </w:rPr>
        <w:t>ringing</w:t>
      </w:r>
      <w:r w:rsidR="007E0823">
        <w:rPr>
          <w:b/>
          <w:bCs/>
          <w:lang w:val="en-US"/>
        </w:rPr>
        <w:t xml:space="preserve"> </w:t>
      </w:r>
      <w:r w:rsidR="00635033">
        <w:rPr>
          <w:b/>
          <w:bCs/>
          <w:lang w:val="en-US"/>
        </w:rPr>
        <w:t xml:space="preserve">the Ontario Not-for-Profit Corporations Act (ONCA) into </w:t>
      </w:r>
      <w:r>
        <w:rPr>
          <w:b/>
          <w:bCs/>
          <w:lang w:val="en-US"/>
        </w:rPr>
        <w:t>F</w:t>
      </w:r>
      <w:r w:rsidR="00635033">
        <w:rPr>
          <w:b/>
          <w:bCs/>
          <w:lang w:val="en-US"/>
        </w:rPr>
        <w:t>orce</w:t>
      </w:r>
    </w:p>
    <w:p w14:paraId="065AA54B" w14:textId="77777777" w:rsidR="00727319" w:rsidRDefault="00727319">
      <w:pPr>
        <w:pStyle w:val="Body"/>
      </w:pPr>
    </w:p>
    <w:p w14:paraId="5BCA0553" w14:textId="77777777" w:rsidR="0013383D" w:rsidRDefault="0013383D">
      <w:pPr>
        <w:pStyle w:val="Body"/>
        <w:rPr>
          <w:b/>
          <w:bCs/>
          <w:i/>
          <w:iCs/>
          <w:lang w:val="en-US"/>
        </w:rPr>
      </w:pPr>
    </w:p>
    <w:p w14:paraId="6202396A" w14:textId="6FBDB4B2" w:rsidR="0013383D" w:rsidRPr="0013383D" w:rsidRDefault="00645A40">
      <w:pPr>
        <w:pStyle w:val="Body"/>
        <w:rPr>
          <w:b/>
          <w:bCs/>
          <w:i/>
          <w:iCs/>
          <w:lang w:val="en-US"/>
        </w:rPr>
      </w:pPr>
      <w:r w:rsidRPr="0013383D">
        <w:rPr>
          <w:b/>
          <w:bCs/>
          <w:i/>
          <w:iCs/>
          <w:lang w:val="en-US"/>
        </w:rPr>
        <w:t>OVERVIEW</w:t>
      </w:r>
      <w:r w:rsidR="0013383D">
        <w:rPr>
          <w:b/>
          <w:bCs/>
          <w:i/>
          <w:iCs/>
          <w:lang w:val="en-US"/>
        </w:rPr>
        <w:t>:</w:t>
      </w:r>
    </w:p>
    <w:p w14:paraId="12D25E7B" w14:textId="3FA1790E" w:rsidR="0013383D" w:rsidRDefault="00635033">
      <w:pPr>
        <w:pStyle w:val="Body"/>
        <w:rPr>
          <w:lang w:val="en-US"/>
        </w:rPr>
      </w:pPr>
      <w:r>
        <w:rPr>
          <w:lang w:val="en-US"/>
        </w:rPr>
        <w:t>On Tuesday, 19 October 2021, the Ontario government brought into effect two long-awaited reforms in the business and not-for-profit areas.</w:t>
      </w:r>
      <w:r w:rsidR="00645A40">
        <w:t xml:space="preserve"> </w:t>
      </w:r>
      <w:r w:rsidR="00BD68E5">
        <w:rPr>
          <w:lang w:val="en-US"/>
        </w:rPr>
        <w:t xml:space="preserve">More </w:t>
      </w:r>
      <w:r>
        <w:rPr>
          <w:lang w:val="en-US"/>
        </w:rPr>
        <w:t xml:space="preserve">information specific to the </w:t>
      </w:r>
      <w:r w:rsidR="00BD68E5">
        <w:rPr>
          <w:lang w:val="en-US"/>
        </w:rPr>
        <w:t xml:space="preserve">text </w:t>
      </w:r>
      <w:r w:rsidRPr="00BD68E5">
        <w:rPr>
          <w:i/>
          <w:iCs/>
          <w:lang w:val="en-US"/>
        </w:rPr>
        <w:t>Corporate Law and Procedure</w:t>
      </w:r>
      <w:r w:rsidR="00BD68E5" w:rsidRPr="00BD68E5">
        <w:rPr>
          <w:i/>
          <w:iCs/>
          <w:lang w:val="en-US"/>
        </w:rPr>
        <w:t xml:space="preserve"> 2</w:t>
      </w:r>
      <w:r w:rsidR="00BD68E5" w:rsidRPr="00BD68E5">
        <w:rPr>
          <w:i/>
          <w:iCs/>
          <w:vertAlign w:val="superscript"/>
          <w:lang w:val="en-US"/>
        </w:rPr>
        <w:t>nd</w:t>
      </w:r>
      <w:r w:rsidR="00BD68E5" w:rsidRPr="00BD68E5">
        <w:rPr>
          <w:i/>
          <w:iCs/>
          <w:lang w:val="en-US"/>
        </w:rPr>
        <w:t xml:space="preserve"> Edition</w:t>
      </w:r>
      <w:r>
        <w:rPr>
          <w:lang w:val="en-US"/>
        </w:rPr>
        <w:t xml:space="preserve"> </w:t>
      </w:r>
      <w:r w:rsidR="004D6557">
        <w:rPr>
          <w:lang w:val="en-US"/>
        </w:rPr>
        <w:t xml:space="preserve">has been posted </w:t>
      </w:r>
      <w:r w:rsidR="00623ED9">
        <w:rPr>
          <w:lang w:val="en-US"/>
        </w:rPr>
        <w:t xml:space="preserve">below, and </w:t>
      </w:r>
      <w:r w:rsidR="004D6557">
        <w:rPr>
          <w:lang w:val="en-US"/>
        </w:rPr>
        <w:t>a</w:t>
      </w:r>
      <w:r w:rsidR="00623ED9">
        <w:rPr>
          <w:lang w:val="en-US"/>
        </w:rPr>
        <w:t>t</w:t>
      </w:r>
      <w:r w:rsidR="0013383D">
        <w:rPr>
          <w:lang w:val="en-US"/>
        </w:rPr>
        <w:t xml:space="preserve">: </w:t>
      </w:r>
      <w:hyperlink r:id="rId7" w:history="1">
        <w:r w:rsidR="0013383D" w:rsidRPr="00D432E9">
          <w:rPr>
            <w:rStyle w:val="Hyperlink"/>
            <w:b/>
            <w:bCs/>
            <w:lang w:val="en-US"/>
          </w:rPr>
          <w:t>https://emond.ca/corplaw2</w:t>
        </w:r>
      </w:hyperlink>
      <w:r w:rsidR="00623ED9">
        <w:rPr>
          <w:b/>
          <w:bCs/>
          <w:lang w:val="en-US"/>
        </w:rPr>
        <w:t xml:space="preserve"> </w:t>
      </w:r>
      <w:r w:rsidR="00CB7BFA">
        <w:rPr>
          <w:lang w:val="en-US"/>
        </w:rPr>
        <w:t>(</w:t>
      </w:r>
      <w:r w:rsidR="004D6557" w:rsidRPr="004D6557">
        <w:rPr>
          <w:lang w:val="en-US"/>
        </w:rPr>
        <w:t>see the “Additional Contents and Updates” tab).</w:t>
      </w:r>
      <w:r w:rsidR="004D6557">
        <w:rPr>
          <w:lang w:val="en-US"/>
        </w:rPr>
        <w:t xml:space="preserve"> </w:t>
      </w:r>
    </w:p>
    <w:p w14:paraId="4F7E41DB" w14:textId="77777777" w:rsidR="0013383D" w:rsidRDefault="0013383D">
      <w:pPr>
        <w:pStyle w:val="Body"/>
        <w:rPr>
          <w:lang w:val="en-US"/>
        </w:rPr>
      </w:pPr>
    </w:p>
    <w:p w14:paraId="563282ED" w14:textId="2B7F58CC" w:rsidR="00645A40" w:rsidRPr="00645A40" w:rsidRDefault="004D6557">
      <w:pPr>
        <w:pStyle w:val="Body"/>
      </w:pPr>
      <w:r>
        <w:rPr>
          <w:lang w:val="en-US"/>
        </w:rPr>
        <w:t xml:space="preserve">Also, </w:t>
      </w:r>
      <w:r w:rsidR="00645A40">
        <w:rPr>
          <w:lang w:val="en-US"/>
        </w:rPr>
        <w:t xml:space="preserve">note that updated forms which replace those in the book are now available to instructors who are using the book in a course. To access this material, instructors should contact their Emond representative, or email us at: </w:t>
      </w:r>
      <w:hyperlink r:id="rId8" w:history="1">
        <w:r w:rsidR="00645A40" w:rsidRPr="00CB7BFA">
          <w:rPr>
            <w:rStyle w:val="Hyperlink"/>
            <w:b/>
            <w:bCs/>
            <w:color w:val="auto"/>
            <w:lang w:val="en-US"/>
          </w:rPr>
          <w:t>instructorsupport@emond.ca</w:t>
        </w:r>
      </w:hyperlink>
      <w:r w:rsidR="00645A40" w:rsidRPr="00CB7BFA">
        <w:rPr>
          <w:color w:val="auto"/>
          <w:lang w:val="en-US"/>
        </w:rPr>
        <w:t xml:space="preserve"> </w:t>
      </w:r>
    </w:p>
    <w:p w14:paraId="20C7F1A0" w14:textId="77777777" w:rsidR="00645A40" w:rsidRDefault="00645A40">
      <w:pPr>
        <w:pStyle w:val="Body"/>
        <w:rPr>
          <w:lang w:val="en-US"/>
        </w:rPr>
      </w:pPr>
    </w:p>
    <w:p w14:paraId="658AE7CE" w14:textId="1B438F41" w:rsidR="00727319" w:rsidRDefault="00645A40">
      <w:pPr>
        <w:pStyle w:val="Body"/>
      </w:pPr>
      <w:r>
        <w:rPr>
          <w:lang w:val="en-US"/>
        </w:rPr>
        <w:t xml:space="preserve">The </w:t>
      </w:r>
      <w:r w:rsidR="00635033">
        <w:rPr>
          <w:lang w:val="en-US"/>
        </w:rPr>
        <w:t>following links and comments are provided for your ease of reference:</w:t>
      </w:r>
    </w:p>
    <w:p w14:paraId="1CEBC7B8" w14:textId="0FA2D12E" w:rsidR="00727319" w:rsidRDefault="00727319">
      <w:pPr>
        <w:pStyle w:val="Body"/>
      </w:pPr>
    </w:p>
    <w:p w14:paraId="1C59AE52" w14:textId="3C18C222" w:rsidR="00727319" w:rsidRPr="00BD68E5" w:rsidRDefault="00BD68E5" w:rsidP="00BD68E5">
      <w:pPr>
        <w:pStyle w:val="Body"/>
        <w:numPr>
          <w:ilvl w:val="0"/>
          <w:numId w:val="4"/>
        </w:numPr>
        <w:ind w:left="284" w:hanging="284"/>
        <w:rPr>
          <w:b/>
          <w:bCs/>
        </w:rPr>
      </w:pPr>
      <w:r w:rsidRPr="00BD68E5">
        <w:rPr>
          <w:b/>
          <w:bCs/>
          <w:lang w:val="en-US"/>
        </w:rPr>
        <w:t>T</w:t>
      </w:r>
      <w:r w:rsidR="00635033" w:rsidRPr="00BD68E5">
        <w:rPr>
          <w:b/>
          <w:bCs/>
          <w:lang w:val="en-US"/>
        </w:rPr>
        <w:t xml:space="preserve">he </w:t>
      </w:r>
      <w:r w:rsidR="00623ED9">
        <w:rPr>
          <w:b/>
          <w:bCs/>
          <w:lang w:val="en-US"/>
        </w:rPr>
        <w:t xml:space="preserve">New </w:t>
      </w:r>
      <w:r w:rsidR="00635033" w:rsidRPr="00BD68E5">
        <w:rPr>
          <w:b/>
          <w:bCs/>
          <w:lang w:val="en-US"/>
        </w:rPr>
        <w:t>Ontario Business Registry</w:t>
      </w:r>
    </w:p>
    <w:p w14:paraId="6C34D3F7" w14:textId="77777777" w:rsidR="00BD68E5" w:rsidRDefault="00635033">
      <w:pPr>
        <w:pStyle w:val="Body"/>
        <w:rPr>
          <w:lang w:val="en-US"/>
        </w:rPr>
      </w:pPr>
      <w:r>
        <w:rPr>
          <w:lang w:val="en-US"/>
        </w:rPr>
        <w:t>The new Ontario Business Registry allows Ontario-based businesses and not-for-profit corporations to complete over 90 transactions online, including registering, incorporating, and updating their information.</w:t>
      </w:r>
      <w:r w:rsidR="00BD68E5">
        <w:rPr>
          <w:lang w:val="en-US"/>
        </w:rPr>
        <w:t xml:space="preserve"> </w:t>
      </w:r>
    </w:p>
    <w:p w14:paraId="2E9FF1D5" w14:textId="77777777" w:rsidR="00BD68E5" w:rsidRDefault="00BD68E5">
      <w:pPr>
        <w:pStyle w:val="Body"/>
        <w:rPr>
          <w:lang w:val="en-US"/>
        </w:rPr>
      </w:pPr>
    </w:p>
    <w:p w14:paraId="786860AB" w14:textId="4C853DC8" w:rsidR="00727319" w:rsidRDefault="00635033">
      <w:pPr>
        <w:pStyle w:val="Body"/>
      </w:pPr>
      <w:r>
        <w:rPr>
          <w:lang w:val="en-US"/>
        </w:rPr>
        <w:t>See</w:t>
      </w:r>
      <w:r w:rsidR="00BD68E5">
        <w:rPr>
          <w:lang w:val="en-US"/>
        </w:rPr>
        <w:t>:</w:t>
      </w:r>
      <w:r>
        <w:rPr>
          <w:lang w:val="en-US"/>
        </w:rPr>
        <w:t xml:space="preserve"> </w:t>
      </w:r>
      <w:hyperlink r:id="rId9" w:history="1">
        <w:r w:rsidRPr="00BD68E5">
          <w:rPr>
            <w:rStyle w:val="Hyperlink0"/>
            <w:color w:val="0070C0"/>
            <w:lang w:val="it-IT"/>
          </w:rPr>
          <w:t>https://www.ontario.ca/page/ontario-business-registry</w:t>
        </w:r>
      </w:hyperlink>
      <w:r w:rsidRPr="00BD68E5">
        <w:rPr>
          <w:color w:val="0070C0"/>
          <w:lang w:val="en-US"/>
        </w:rPr>
        <w:t xml:space="preserve"> </w:t>
      </w:r>
    </w:p>
    <w:p w14:paraId="57518485" w14:textId="77777777" w:rsidR="00727319" w:rsidRDefault="00727319">
      <w:pPr>
        <w:pStyle w:val="Body"/>
      </w:pPr>
    </w:p>
    <w:p w14:paraId="6D55BAA8" w14:textId="377B496D" w:rsidR="00727319" w:rsidRDefault="00635033">
      <w:pPr>
        <w:pStyle w:val="Body"/>
      </w:pPr>
      <w:r>
        <w:rPr>
          <w:lang w:val="en-US"/>
        </w:rPr>
        <w:t>This will</w:t>
      </w:r>
      <w:r w:rsidR="00BD68E5">
        <w:rPr>
          <w:lang w:val="en-US"/>
        </w:rPr>
        <w:t xml:space="preserve"> affect </w:t>
      </w:r>
      <w:r>
        <w:rPr>
          <w:lang w:val="en-US"/>
        </w:rPr>
        <w:t>at least some of the processes described for Ontario businesses in:</w:t>
      </w:r>
    </w:p>
    <w:p w14:paraId="0CE69ECB" w14:textId="4065CE1B" w:rsidR="00727319" w:rsidRDefault="00635033">
      <w:pPr>
        <w:pStyle w:val="Body"/>
      </w:pPr>
      <w:r>
        <w:rPr>
          <w:lang w:val="en-US"/>
        </w:rPr>
        <w:t>Chapter 4</w:t>
      </w:r>
      <w:r w:rsidR="00BD68E5">
        <w:rPr>
          <w:lang w:val="en-US"/>
        </w:rPr>
        <w:t xml:space="preserve">. </w:t>
      </w:r>
      <w:r>
        <w:rPr>
          <w:lang w:val="en-US"/>
        </w:rPr>
        <w:t>Carrying on Business as a Partnership</w:t>
      </w:r>
    </w:p>
    <w:p w14:paraId="06668A9F" w14:textId="28BEF265" w:rsidR="00727319" w:rsidRDefault="00635033">
      <w:pPr>
        <w:pStyle w:val="Body"/>
      </w:pPr>
      <w:r>
        <w:rPr>
          <w:lang w:val="en-US"/>
        </w:rPr>
        <w:t>Chapter 6</w:t>
      </w:r>
      <w:r w:rsidR="00BD68E5">
        <w:rPr>
          <w:lang w:val="en-US"/>
        </w:rPr>
        <w:t xml:space="preserve">. </w:t>
      </w:r>
      <w:r>
        <w:rPr>
          <w:lang w:val="en-US"/>
        </w:rPr>
        <w:t>Naming a Business</w:t>
      </w:r>
    </w:p>
    <w:p w14:paraId="26E0A412" w14:textId="2AE4DB54" w:rsidR="00727319" w:rsidRDefault="00635033">
      <w:pPr>
        <w:pStyle w:val="Body"/>
      </w:pPr>
      <w:r>
        <w:rPr>
          <w:lang w:val="en-US"/>
        </w:rPr>
        <w:t>Chapter 7</w:t>
      </w:r>
      <w:r w:rsidR="00BD68E5">
        <w:rPr>
          <w:lang w:val="en-US"/>
        </w:rPr>
        <w:t xml:space="preserve">. </w:t>
      </w:r>
      <w:r>
        <w:rPr>
          <w:lang w:val="en-US"/>
        </w:rPr>
        <w:t>The Incorporation Process</w:t>
      </w:r>
    </w:p>
    <w:p w14:paraId="130303C2" w14:textId="2E6319E3" w:rsidR="00727319" w:rsidRDefault="00635033">
      <w:pPr>
        <w:pStyle w:val="Body"/>
      </w:pPr>
      <w:r>
        <w:rPr>
          <w:lang w:val="en-US"/>
        </w:rPr>
        <w:t>Chapter 10</w:t>
      </w:r>
      <w:r w:rsidR="00BD68E5">
        <w:rPr>
          <w:lang w:val="en-US"/>
        </w:rPr>
        <w:t xml:space="preserve">. </w:t>
      </w:r>
      <w:r>
        <w:rPr>
          <w:lang w:val="en-US"/>
        </w:rPr>
        <w:t xml:space="preserve">Maintaining the Corporation </w:t>
      </w:r>
    </w:p>
    <w:p w14:paraId="75B3EC4F" w14:textId="29D01284" w:rsidR="00727319" w:rsidRDefault="00635033">
      <w:pPr>
        <w:pStyle w:val="Body"/>
      </w:pPr>
      <w:r>
        <w:rPr>
          <w:lang w:val="en-US"/>
        </w:rPr>
        <w:t>Chapter 11</w:t>
      </w:r>
      <w:r w:rsidR="00BD68E5">
        <w:rPr>
          <w:lang w:val="en-US"/>
        </w:rPr>
        <w:t xml:space="preserve">. </w:t>
      </w:r>
      <w:r>
        <w:rPr>
          <w:lang w:val="en-US"/>
        </w:rPr>
        <w:t>Corporate Transactions</w:t>
      </w:r>
    </w:p>
    <w:p w14:paraId="127D93CE" w14:textId="34833D36" w:rsidR="00727319" w:rsidRDefault="00635033">
      <w:pPr>
        <w:pStyle w:val="Body"/>
      </w:pPr>
      <w:r>
        <w:rPr>
          <w:lang w:val="en-US"/>
        </w:rPr>
        <w:t>Chapter 12</w:t>
      </w:r>
      <w:r w:rsidR="00BD68E5">
        <w:rPr>
          <w:lang w:val="en-US"/>
        </w:rPr>
        <w:t xml:space="preserve">. </w:t>
      </w:r>
      <w:r>
        <w:rPr>
          <w:lang w:val="en-US"/>
        </w:rPr>
        <w:t>Corporate Changes</w:t>
      </w:r>
    </w:p>
    <w:p w14:paraId="769BF81C" w14:textId="6B0BB427" w:rsidR="00727319" w:rsidRDefault="00635033">
      <w:pPr>
        <w:pStyle w:val="Body"/>
      </w:pPr>
      <w:r>
        <w:rPr>
          <w:lang w:val="en-US"/>
        </w:rPr>
        <w:t>Chapter 16A</w:t>
      </w:r>
      <w:r w:rsidR="00BD68E5">
        <w:rPr>
          <w:lang w:val="en-US"/>
        </w:rPr>
        <w:t xml:space="preserve">. </w:t>
      </w:r>
      <w:r>
        <w:rPr>
          <w:lang w:val="en-US"/>
        </w:rPr>
        <w:t>Incorporating and Maintaining a Not-for-Profit Organization (</w:t>
      </w:r>
      <w:r w:rsidRPr="00BD68E5">
        <w:rPr>
          <w:i/>
          <w:iCs/>
          <w:lang w:val="en-US"/>
        </w:rPr>
        <w:t>online</w:t>
      </w:r>
      <w:r w:rsidR="00BD68E5" w:rsidRPr="00BD68E5">
        <w:rPr>
          <w:i/>
          <w:iCs/>
          <w:lang w:val="en-US"/>
        </w:rPr>
        <w:t xml:space="preserve"> chapter</w:t>
      </w:r>
      <w:r w:rsidR="007E0823">
        <w:rPr>
          <w:i/>
          <w:iCs/>
          <w:lang w:val="en-US"/>
        </w:rPr>
        <w:t xml:space="preserve">; see </w:t>
      </w:r>
      <w:r w:rsidR="007E0823" w:rsidRPr="007E0823">
        <w:rPr>
          <w:i/>
          <w:iCs/>
          <w:lang w:val="en-US"/>
        </w:rPr>
        <w:t>Additional Content tab</w:t>
      </w:r>
      <w:r>
        <w:rPr>
          <w:lang w:val="en-US"/>
        </w:rPr>
        <w:t>)</w:t>
      </w:r>
    </w:p>
    <w:p w14:paraId="4BA4BE96" w14:textId="569C952A" w:rsidR="00727319" w:rsidRDefault="00727319">
      <w:pPr>
        <w:pStyle w:val="Body"/>
      </w:pPr>
    </w:p>
    <w:p w14:paraId="50134DF7" w14:textId="77777777" w:rsidR="00BD68E5" w:rsidRDefault="00BD68E5">
      <w:pPr>
        <w:pStyle w:val="Body"/>
      </w:pPr>
    </w:p>
    <w:p w14:paraId="0272104E" w14:textId="77777777" w:rsidR="00623ED9" w:rsidRDefault="00635033" w:rsidP="00623ED9">
      <w:pPr>
        <w:pStyle w:val="Body"/>
        <w:rPr>
          <w:b/>
          <w:bCs/>
        </w:rPr>
      </w:pPr>
      <w:r w:rsidRPr="00BD68E5">
        <w:rPr>
          <w:b/>
          <w:bCs/>
          <w:lang w:val="en-US"/>
        </w:rPr>
        <w:t xml:space="preserve">2. </w:t>
      </w:r>
      <w:r w:rsidR="00623ED9">
        <w:rPr>
          <w:b/>
          <w:bCs/>
          <w:lang w:val="en-US"/>
        </w:rPr>
        <w:t>Bringing the Ontario Not-for-Profit Corporations Act (ONCA) into Force</w:t>
      </w:r>
    </w:p>
    <w:p w14:paraId="7B6CF5F7" w14:textId="593868CA" w:rsidR="00727319" w:rsidRDefault="00635033">
      <w:pPr>
        <w:pStyle w:val="Body"/>
        <w:rPr>
          <w:lang w:val="en-US"/>
        </w:rPr>
      </w:pPr>
      <w:r>
        <w:rPr>
          <w:lang w:val="en-US"/>
        </w:rPr>
        <w:t>Incorporations of new not-for-profit corporations in Ontario now take place using a new process</w:t>
      </w:r>
      <w:r w:rsidR="00BD68E5">
        <w:rPr>
          <w:lang w:val="en-US"/>
        </w:rPr>
        <w:t>. E</w:t>
      </w:r>
      <w:r>
        <w:rPr>
          <w:lang w:val="en-US"/>
        </w:rPr>
        <w:t xml:space="preserve">xisting Ontario not-for-profit corporations have </w:t>
      </w:r>
      <w:r w:rsidR="00BD68E5">
        <w:rPr>
          <w:lang w:val="en-US"/>
        </w:rPr>
        <w:t xml:space="preserve">three </w:t>
      </w:r>
      <w:r>
        <w:rPr>
          <w:lang w:val="en-US"/>
        </w:rPr>
        <w:t xml:space="preserve">years to bring their corporate documentation into compliance with the new statutory provisions. </w:t>
      </w:r>
    </w:p>
    <w:p w14:paraId="6418FA2D" w14:textId="77777777" w:rsidR="00BD68E5" w:rsidRDefault="00BD68E5">
      <w:pPr>
        <w:pStyle w:val="Body"/>
      </w:pPr>
    </w:p>
    <w:p w14:paraId="1E250D54" w14:textId="0108DFFA" w:rsidR="00727319" w:rsidRDefault="00635033">
      <w:pPr>
        <w:pStyle w:val="Body"/>
      </w:pPr>
      <w:r>
        <w:rPr>
          <w:lang w:val="en-US"/>
        </w:rPr>
        <w:t>See</w:t>
      </w:r>
      <w:r w:rsidR="00BD68E5">
        <w:rPr>
          <w:lang w:val="en-US"/>
        </w:rPr>
        <w:t>:</w:t>
      </w:r>
      <w:r>
        <w:rPr>
          <w:lang w:val="en-US"/>
        </w:rPr>
        <w:t xml:space="preserve"> </w:t>
      </w:r>
      <w:hyperlink r:id="rId10" w:history="1">
        <w:r w:rsidRPr="00BD68E5">
          <w:rPr>
            <w:rStyle w:val="Hyperlink0"/>
            <w:color w:val="0070C0"/>
            <w:lang w:val="en-US"/>
          </w:rPr>
          <w:t>https://www.ontario.ca/page/guide-not-profit-corporations-act-2010</w:t>
        </w:r>
      </w:hyperlink>
    </w:p>
    <w:p w14:paraId="0E7D0817" w14:textId="77777777" w:rsidR="00727319" w:rsidRDefault="00727319">
      <w:pPr>
        <w:pStyle w:val="Body"/>
      </w:pPr>
    </w:p>
    <w:p w14:paraId="6DAC1326" w14:textId="522572C3" w:rsidR="00727319" w:rsidRDefault="00635033">
      <w:pPr>
        <w:pStyle w:val="Body"/>
        <w:rPr>
          <w:b/>
          <w:bCs/>
          <w:i/>
          <w:iCs/>
          <w:lang w:val="en-US"/>
        </w:rPr>
      </w:pPr>
      <w:r>
        <w:rPr>
          <w:lang w:val="en-US"/>
        </w:rPr>
        <w:t>This will</w:t>
      </w:r>
      <w:r w:rsidR="00BD68E5">
        <w:rPr>
          <w:lang w:val="en-US"/>
        </w:rPr>
        <w:t xml:space="preserve"> affect</w:t>
      </w:r>
      <w:r>
        <w:rPr>
          <w:lang w:val="en-US"/>
        </w:rPr>
        <w:t xml:space="preserve"> Chapter 16A</w:t>
      </w:r>
      <w:r w:rsidR="00623ED9">
        <w:rPr>
          <w:lang w:val="en-US"/>
        </w:rPr>
        <w:t>, I</w:t>
      </w:r>
      <w:r>
        <w:rPr>
          <w:lang w:val="en-US"/>
        </w:rPr>
        <w:t>ncorporating and Maintaining a Not-for-Profit Organization (</w:t>
      </w:r>
      <w:r w:rsidRPr="007E0823">
        <w:rPr>
          <w:i/>
          <w:iCs/>
          <w:lang w:val="en-US"/>
        </w:rPr>
        <w:t>online</w:t>
      </w:r>
      <w:r w:rsidR="008E5E7F">
        <w:rPr>
          <w:i/>
          <w:iCs/>
          <w:lang w:val="en-US"/>
        </w:rPr>
        <w:t>-only</w:t>
      </w:r>
      <w:r w:rsidR="007E0823" w:rsidRPr="007E0823">
        <w:rPr>
          <w:i/>
          <w:iCs/>
          <w:lang w:val="en-US"/>
        </w:rPr>
        <w:t xml:space="preserve"> chapter</w:t>
      </w:r>
      <w:r w:rsidR="008E5E7F">
        <w:rPr>
          <w:i/>
          <w:iCs/>
          <w:lang w:val="en-US"/>
        </w:rPr>
        <w:t>; updated version was posted in August 2022</w:t>
      </w:r>
      <w:r w:rsidR="007E0823">
        <w:rPr>
          <w:i/>
          <w:iCs/>
          <w:lang w:val="en-US"/>
        </w:rPr>
        <w:t xml:space="preserve">; see </w:t>
      </w:r>
      <w:r w:rsidR="007E0823" w:rsidRPr="007E0823">
        <w:rPr>
          <w:lang w:val="en-US"/>
        </w:rPr>
        <w:t>Additional Content</w:t>
      </w:r>
      <w:r w:rsidR="007E0823">
        <w:rPr>
          <w:i/>
          <w:iCs/>
          <w:lang w:val="en-US"/>
        </w:rPr>
        <w:t xml:space="preserve"> ta</w:t>
      </w:r>
      <w:r w:rsidR="008E5E7F">
        <w:rPr>
          <w:i/>
          <w:iCs/>
          <w:lang w:val="en-US"/>
        </w:rPr>
        <w:t xml:space="preserve">b at </w:t>
      </w:r>
      <w:r w:rsidR="001237CD">
        <w:rPr>
          <w:b/>
          <w:bCs/>
          <w:i/>
          <w:iCs/>
          <w:lang w:val="en-US"/>
        </w:rPr>
        <w:fldChar w:fldCharType="begin"/>
      </w:r>
      <w:r w:rsidR="001237CD">
        <w:rPr>
          <w:b/>
          <w:bCs/>
          <w:i/>
          <w:iCs/>
          <w:lang w:val="en-US"/>
        </w:rPr>
        <w:instrText xml:space="preserve"> HYPERLINK "</w:instrText>
      </w:r>
      <w:r w:rsidR="001237CD" w:rsidRPr="00623ED9">
        <w:rPr>
          <w:b/>
          <w:bCs/>
          <w:i/>
          <w:iCs/>
          <w:lang w:val="en-US"/>
        </w:rPr>
        <w:instrText>https://emond.ca/corplaw2</w:instrText>
      </w:r>
      <w:r w:rsidR="001237CD">
        <w:rPr>
          <w:b/>
          <w:bCs/>
          <w:i/>
          <w:iCs/>
          <w:lang w:val="en-US"/>
        </w:rPr>
        <w:instrText xml:space="preserve">" </w:instrText>
      </w:r>
      <w:r w:rsidR="001237CD">
        <w:rPr>
          <w:b/>
          <w:bCs/>
          <w:i/>
          <w:iCs/>
          <w:lang w:val="en-US"/>
        </w:rPr>
        <w:fldChar w:fldCharType="separate"/>
      </w:r>
      <w:r w:rsidR="001237CD" w:rsidRPr="00284706">
        <w:rPr>
          <w:rStyle w:val="Hyperlink"/>
          <w:b/>
          <w:bCs/>
          <w:i/>
          <w:iCs/>
          <w:lang w:val="en-US"/>
        </w:rPr>
        <w:t>https://emond.ca/corplaw2</w:t>
      </w:r>
      <w:r w:rsidR="001237CD">
        <w:rPr>
          <w:b/>
          <w:bCs/>
          <w:i/>
          <w:iCs/>
          <w:lang w:val="en-US"/>
        </w:rPr>
        <w:fldChar w:fldCharType="end"/>
      </w:r>
    </w:p>
    <w:p w14:paraId="4C4BDB49" w14:textId="77777777" w:rsidR="001237CD" w:rsidRPr="00623ED9" w:rsidRDefault="001237CD">
      <w:pPr>
        <w:pStyle w:val="Body"/>
        <w:rPr>
          <w:b/>
          <w:bCs/>
        </w:rPr>
      </w:pPr>
    </w:p>
    <w:p w14:paraId="7D678CDD" w14:textId="77777777" w:rsidR="00727319" w:rsidRDefault="00727319">
      <w:pPr>
        <w:pStyle w:val="Body"/>
      </w:pPr>
    </w:p>
    <w:p w14:paraId="0894086E" w14:textId="77777777" w:rsidR="00727319" w:rsidRDefault="00727319">
      <w:pPr>
        <w:pStyle w:val="Body"/>
      </w:pPr>
    </w:p>
    <w:sectPr w:rsidR="00727319">
      <w:head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1BB4" w14:textId="77777777" w:rsidR="003723D8" w:rsidRDefault="003723D8">
      <w:r>
        <w:separator/>
      </w:r>
    </w:p>
  </w:endnote>
  <w:endnote w:type="continuationSeparator" w:id="0">
    <w:p w14:paraId="53196636" w14:textId="77777777" w:rsidR="003723D8" w:rsidRDefault="0037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B48C" w14:textId="77777777" w:rsidR="003723D8" w:rsidRDefault="003723D8">
      <w:r>
        <w:separator/>
      </w:r>
    </w:p>
  </w:footnote>
  <w:footnote w:type="continuationSeparator" w:id="0">
    <w:p w14:paraId="183E6040" w14:textId="77777777" w:rsidR="003723D8" w:rsidRDefault="0037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51EF" w14:textId="5ECC0B65" w:rsidR="00727319" w:rsidRDefault="0013383D" w:rsidP="0013383D">
    <w:pPr>
      <w:jc w:val="center"/>
    </w:pPr>
    <w:r w:rsidRPr="00D56DAE">
      <w:rPr>
        <w:noProof/>
      </w:rPr>
      <w:drawing>
        <wp:inline distT="0" distB="0" distL="0" distR="0" wp14:anchorId="1915EB29" wp14:editId="2C76A606">
          <wp:extent cx="762000" cy="403860"/>
          <wp:effectExtent l="0" t="0" r="0" b="0"/>
          <wp:docPr id="1" name="Picture 1" descr="emond-rgb-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ond-rgb-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542"/>
    <w:multiLevelType w:val="hybridMultilevel"/>
    <w:tmpl w:val="1590AF9A"/>
    <w:numStyleLink w:val="Numbered"/>
  </w:abstractNum>
  <w:abstractNum w:abstractNumId="1" w15:restartNumberingAfterBreak="0">
    <w:nsid w:val="0DFF1289"/>
    <w:multiLevelType w:val="hybridMultilevel"/>
    <w:tmpl w:val="0958B58C"/>
    <w:lvl w:ilvl="0" w:tplc="9E88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4792"/>
    <w:multiLevelType w:val="hybridMultilevel"/>
    <w:tmpl w:val="0958B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77EA"/>
    <w:multiLevelType w:val="hybridMultilevel"/>
    <w:tmpl w:val="021AF5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148D"/>
    <w:multiLevelType w:val="hybridMultilevel"/>
    <w:tmpl w:val="1590AF9A"/>
    <w:styleLink w:val="Numbered"/>
    <w:lvl w:ilvl="0" w:tplc="2BCC82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22C1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3003C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C44E1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AA789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6FCA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28FE4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54426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2630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CA25467"/>
    <w:multiLevelType w:val="hybridMultilevel"/>
    <w:tmpl w:val="FEE654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4122">
    <w:abstractNumId w:val="4"/>
  </w:num>
  <w:num w:numId="2" w16cid:durableId="1684626405">
    <w:abstractNumId w:val="0"/>
  </w:num>
  <w:num w:numId="3" w16cid:durableId="524289488">
    <w:abstractNumId w:val="5"/>
  </w:num>
  <w:num w:numId="4" w16cid:durableId="664432514">
    <w:abstractNumId w:val="3"/>
  </w:num>
  <w:num w:numId="5" w16cid:durableId="202446006">
    <w:abstractNumId w:val="1"/>
  </w:num>
  <w:num w:numId="6" w16cid:durableId="193463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19"/>
    <w:rsid w:val="001237CD"/>
    <w:rsid w:val="0013383D"/>
    <w:rsid w:val="0034303B"/>
    <w:rsid w:val="003723D8"/>
    <w:rsid w:val="004D6557"/>
    <w:rsid w:val="00623ED9"/>
    <w:rsid w:val="00635033"/>
    <w:rsid w:val="00645A40"/>
    <w:rsid w:val="00727319"/>
    <w:rsid w:val="007E0823"/>
    <w:rsid w:val="008E5E7F"/>
    <w:rsid w:val="00936209"/>
    <w:rsid w:val="00A26008"/>
    <w:rsid w:val="00BD68E5"/>
    <w:rsid w:val="00C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6B9E"/>
  <w15:docId w15:val="{A867D407-D6C8-43A1-BA69-86CA2F6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ED9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8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33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83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orsupport@emond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ond.ca/corplaw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ntario.ca/page/guide-not-profit-corporations-act-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page/ontario-business-regist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Thompson</dc:creator>
  <cp:lastModifiedBy>Mike Thompson</cp:lastModifiedBy>
  <cp:revision>9</cp:revision>
  <dcterms:created xsi:type="dcterms:W3CDTF">2022-08-23T14:39:00Z</dcterms:created>
  <dcterms:modified xsi:type="dcterms:W3CDTF">2022-08-23T16:14:00Z</dcterms:modified>
</cp:coreProperties>
</file>