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B649" w14:textId="02789203" w:rsidR="00E47190" w:rsidRDefault="00E47190" w:rsidP="00E47190">
      <w:pPr>
        <w:pStyle w:val="Heading1"/>
        <w:rPr>
          <w:lang w:val="en-CA"/>
        </w:rPr>
      </w:pPr>
      <w:r>
        <w:rPr>
          <w:lang w:val="en-CA"/>
        </w:rPr>
        <w:t>Errata</w:t>
      </w:r>
    </w:p>
    <w:p w14:paraId="27A2C04A" w14:textId="29B797EC" w:rsidR="00E47190" w:rsidRDefault="00E47190" w:rsidP="00E47190">
      <w:pPr>
        <w:pStyle w:val="Heading2"/>
        <w:rPr>
          <w:lang w:val="en-CA"/>
        </w:rPr>
      </w:pPr>
      <w:r>
        <w:rPr>
          <w:shd w:val="clear" w:color="auto" w:fill="FFFFFF"/>
        </w:rPr>
        <w:t>Employment Law for Business and Human Resources Professionals: Alberta and British Columbia, 4th Edition</w:t>
      </w:r>
    </w:p>
    <w:p w14:paraId="4BF12DC3" w14:textId="77777777" w:rsidR="00FA4E5D" w:rsidRDefault="00FA4E5D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3F27A727" w14:textId="7A7DECC5" w:rsidR="00E47190" w:rsidRDefault="00A3510F">
      <w:pPr>
        <w:rPr>
          <w:rFonts w:ascii="Arial" w:hAnsi="Arial" w:cs="Arial"/>
          <w:sz w:val="20"/>
          <w:szCs w:val="20"/>
          <w:lang w:val="en-CA"/>
        </w:rPr>
      </w:pPr>
      <w:r w:rsidRPr="00A3510F">
        <w:rPr>
          <w:rFonts w:ascii="Arial" w:hAnsi="Arial" w:cs="Arial"/>
          <w:b/>
          <w:bCs/>
          <w:sz w:val="20"/>
          <w:szCs w:val="20"/>
          <w:lang w:val="en-CA"/>
        </w:rPr>
        <w:t>NOTE:</w:t>
      </w:r>
      <w:r>
        <w:rPr>
          <w:rFonts w:ascii="Arial" w:hAnsi="Arial" w:cs="Arial"/>
          <w:sz w:val="20"/>
          <w:szCs w:val="20"/>
          <w:lang w:val="en-CA"/>
        </w:rPr>
        <w:t xml:space="preserve"> Print c</w:t>
      </w:r>
      <w:r w:rsidR="00E47190">
        <w:rPr>
          <w:rFonts w:ascii="Arial" w:hAnsi="Arial" w:cs="Arial"/>
          <w:sz w:val="20"/>
          <w:szCs w:val="20"/>
          <w:lang w:val="en-CA"/>
        </w:rPr>
        <w:t>opies reprinted after January 2021 have been corrected. Check the copyright page to see if you have a reprinted copy.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CA"/>
        </w:rPr>
        <w:t>Ebook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 copies purchased after January 2021 have been corrected and will not have the errors below.</w:t>
      </w:r>
    </w:p>
    <w:p w14:paraId="244471DF" w14:textId="24C9A650" w:rsidR="00F63CCE" w:rsidRPr="00F63CCE" w:rsidRDefault="00F63CCE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CA"/>
        </w:rPr>
        <w:t>Chapter 7</w:t>
      </w:r>
    </w:p>
    <w:p w14:paraId="1CD1B3C8" w14:textId="23A03B68" w:rsidR="00F63CCE" w:rsidRDefault="00F63CCE">
      <w:r>
        <w:rPr>
          <w:rFonts w:ascii="Arial" w:hAnsi="Arial" w:cs="Arial"/>
          <w:sz w:val="20"/>
          <w:szCs w:val="20"/>
          <w:lang w:val="en-CA"/>
        </w:rPr>
        <w:t xml:space="preserve">Page 218: The table in the FYI box “Key Features of Human Rights Legislation” originally </w:t>
      </w:r>
      <w:r w:rsidR="00FA4E5D">
        <w:rPr>
          <w:rFonts w:ascii="Arial" w:hAnsi="Arial" w:cs="Arial"/>
          <w:sz w:val="20"/>
          <w:szCs w:val="20"/>
          <w:lang w:val="en-CA"/>
        </w:rPr>
        <w:t xml:space="preserve">did not include “gender expression” and “gender identity” in the British Columbia column. This is incorrect. British Columbia prohibits discrimination in employment based on gender expression or </w:t>
      </w:r>
      <w:r w:rsidR="000C5B25">
        <w:rPr>
          <w:rFonts w:ascii="Arial" w:hAnsi="Arial" w:cs="Arial"/>
          <w:sz w:val="20"/>
          <w:szCs w:val="20"/>
          <w:lang w:val="en-CA"/>
        </w:rPr>
        <w:t>identity</w:t>
      </w:r>
      <w:bookmarkStart w:id="0" w:name="_GoBack"/>
      <w:bookmarkEnd w:id="0"/>
      <w:r w:rsidR="00FA4E5D">
        <w:rPr>
          <w:rFonts w:ascii="Arial" w:hAnsi="Arial" w:cs="Arial"/>
          <w:sz w:val="20"/>
          <w:szCs w:val="20"/>
          <w:lang w:val="en-CA"/>
        </w:rPr>
        <w:t xml:space="preserve"> (</w:t>
      </w:r>
      <w:r w:rsidR="00FA4E5D">
        <w:rPr>
          <w:rFonts w:ascii="Arial" w:hAnsi="Arial" w:cs="Arial"/>
          <w:i/>
          <w:iCs/>
          <w:sz w:val="20"/>
          <w:szCs w:val="20"/>
          <w:lang w:val="en-CA"/>
        </w:rPr>
        <w:t>Human Rights Code</w:t>
      </w:r>
      <w:r w:rsidR="00FA4E5D">
        <w:rPr>
          <w:rFonts w:ascii="Arial" w:hAnsi="Arial" w:cs="Arial"/>
          <w:sz w:val="20"/>
          <w:szCs w:val="20"/>
          <w:lang w:val="en-CA"/>
        </w:rPr>
        <w:t>, s 13(1)(b)).</w:t>
      </w:r>
    </w:p>
    <w:sectPr w:rsidR="00F6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90"/>
    <w:rsid w:val="000C5B25"/>
    <w:rsid w:val="00A3510F"/>
    <w:rsid w:val="00E47190"/>
    <w:rsid w:val="00F63CCE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9A51"/>
  <w15:chartTrackingRefBased/>
  <w15:docId w15:val="{13C56FD9-A207-4C1C-9A69-D1466EB6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1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Errata</vt:lpstr>
      <vt:lpstr>    Employment Law for Business and Human Resources Professionals: Alberta and Briti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Berchem</dc:creator>
  <cp:keywords/>
  <dc:description/>
  <cp:lastModifiedBy>Natalie Berchem</cp:lastModifiedBy>
  <cp:revision>3</cp:revision>
  <dcterms:created xsi:type="dcterms:W3CDTF">2021-01-22T17:20:00Z</dcterms:created>
  <dcterms:modified xsi:type="dcterms:W3CDTF">2021-01-22T17:46:00Z</dcterms:modified>
</cp:coreProperties>
</file>